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105F144" w14:textId="610BFDBE" w:rsidR="008C22EB" w:rsidRDefault="00E50639" w:rsidP="00153230">
      <w:pPr>
        <w:spacing w:after="0" w:line="240" w:lineRule="auto"/>
        <w:jc w:val="right"/>
        <w:rPr>
          <w:rFonts w:ascii="Arial" w:hAnsi="Arial" w:cs="Arial"/>
          <w:b/>
          <w:sz w:val="36"/>
          <w:szCs w:val="36"/>
        </w:rPr>
      </w:pPr>
      <w:r>
        <w:rPr>
          <w:noProof/>
        </w:rPr>
        <w:drawing>
          <wp:inline distT="0" distB="0" distL="0" distR="0" wp14:anchorId="2412556B" wp14:editId="6E63A9DB">
            <wp:extent cx="2441575"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575" cy="897255"/>
                    </a:xfrm>
                    <a:prstGeom prst="rect">
                      <a:avLst/>
                    </a:prstGeom>
                    <a:noFill/>
                    <a:ln>
                      <a:noFill/>
                    </a:ln>
                  </pic:spPr>
                </pic:pic>
              </a:graphicData>
            </a:graphic>
          </wp:inline>
        </w:drawing>
      </w:r>
    </w:p>
    <w:p w14:paraId="1C058E7A" w14:textId="77777777" w:rsidR="00153230" w:rsidRDefault="00153230" w:rsidP="00492701">
      <w:pPr>
        <w:spacing w:after="0" w:line="240" w:lineRule="auto"/>
        <w:jc w:val="center"/>
        <w:rPr>
          <w:rFonts w:ascii="Arial" w:hAnsi="Arial" w:cs="Arial"/>
          <w:b/>
          <w:sz w:val="36"/>
          <w:szCs w:val="36"/>
        </w:rPr>
      </w:pPr>
    </w:p>
    <w:p w14:paraId="7CF7B501" w14:textId="426299E8" w:rsidR="00153230" w:rsidRDefault="00153230" w:rsidP="00492701">
      <w:pPr>
        <w:spacing w:after="0" w:line="240" w:lineRule="auto"/>
        <w:jc w:val="center"/>
        <w:rPr>
          <w:rFonts w:ascii="Arial" w:hAnsi="Arial" w:cs="Arial"/>
          <w:b/>
          <w:sz w:val="36"/>
          <w:szCs w:val="36"/>
        </w:rPr>
      </w:pPr>
    </w:p>
    <w:p w14:paraId="45E7F221" w14:textId="77777777" w:rsidR="00153230" w:rsidRDefault="00153230" w:rsidP="00492701">
      <w:pPr>
        <w:spacing w:after="0" w:line="240" w:lineRule="auto"/>
        <w:jc w:val="center"/>
        <w:rPr>
          <w:rFonts w:ascii="Arial" w:hAnsi="Arial" w:cs="Arial"/>
          <w:b/>
          <w:sz w:val="36"/>
          <w:szCs w:val="36"/>
        </w:rPr>
      </w:pPr>
    </w:p>
    <w:p w14:paraId="2FA7E7E7" w14:textId="77777777" w:rsidR="00EC19D7" w:rsidRPr="00947C7D" w:rsidRDefault="00EC19D7" w:rsidP="00492701">
      <w:pPr>
        <w:spacing w:after="0" w:line="240" w:lineRule="auto"/>
        <w:jc w:val="center"/>
        <w:rPr>
          <w:rFonts w:ascii="Arial" w:hAnsi="Arial" w:cs="Arial"/>
          <w:b/>
          <w:bCs/>
          <w:sz w:val="40"/>
          <w:szCs w:val="40"/>
        </w:rPr>
      </w:pPr>
      <w:r w:rsidRPr="00947C7D">
        <w:rPr>
          <w:rFonts w:ascii="Arial" w:hAnsi="Arial" w:cs="Arial"/>
          <w:b/>
          <w:bCs/>
          <w:sz w:val="40"/>
          <w:szCs w:val="40"/>
        </w:rPr>
        <w:t xml:space="preserve">Wrightington, Wigan &amp; Leigh Teaching Hospitals NHS Foundation Trust </w:t>
      </w:r>
    </w:p>
    <w:p w14:paraId="7A1011D8" w14:textId="42E757FB" w:rsidR="00492701" w:rsidRPr="00947C7D" w:rsidRDefault="009729E0" w:rsidP="00492701">
      <w:pPr>
        <w:spacing w:after="0" w:line="240" w:lineRule="auto"/>
        <w:jc w:val="center"/>
        <w:rPr>
          <w:rFonts w:ascii="Arial" w:hAnsi="Arial" w:cs="Arial"/>
          <w:b/>
          <w:bCs/>
          <w:sz w:val="40"/>
          <w:szCs w:val="40"/>
        </w:rPr>
      </w:pPr>
      <w:r w:rsidRPr="00947C7D">
        <w:rPr>
          <w:rFonts w:ascii="Arial" w:hAnsi="Arial" w:cs="Arial"/>
          <w:b/>
          <w:bCs/>
          <w:sz w:val="40"/>
          <w:szCs w:val="40"/>
        </w:rPr>
        <w:t>Quality Accounts 20</w:t>
      </w:r>
      <w:r w:rsidR="002F2528" w:rsidRPr="00947C7D">
        <w:rPr>
          <w:rFonts w:ascii="Arial" w:hAnsi="Arial" w:cs="Arial"/>
          <w:b/>
          <w:bCs/>
          <w:sz w:val="40"/>
          <w:szCs w:val="40"/>
        </w:rPr>
        <w:t>2</w:t>
      </w:r>
      <w:r w:rsidR="00304898">
        <w:rPr>
          <w:rFonts w:ascii="Arial" w:hAnsi="Arial" w:cs="Arial"/>
          <w:b/>
          <w:bCs/>
          <w:sz w:val="40"/>
          <w:szCs w:val="40"/>
        </w:rPr>
        <w:t>2</w:t>
      </w:r>
      <w:r w:rsidR="006F6EED" w:rsidRPr="00947C7D">
        <w:rPr>
          <w:rFonts w:ascii="Arial" w:hAnsi="Arial" w:cs="Arial"/>
          <w:b/>
          <w:bCs/>
          <w:sz w:val="40"/>
          <w:szCs w:val="40"/>
        </w:rPr>
        <w:t>-</w:t>
      </w:r>
      <w:r w:rsidR="0071678A" w:rsidRPr="00947C7D">
        <w:rPr>
          <w:rFonts w:ascii="Arial" w:hAnsi="Arial" w:cs="Arial"/>
          <w:b/>
          <w:bCs/>
          <w:sz w:val="40"/>
          <w:szCs w:val="40"/>
        </w:rPr>
        <w:t>2</w:t>
      </w:r>
      <w:r w:rsidR="00304898">
        <w:rPr>
          <w:rFonts w:ascii="Arial" w:hAnsi="Arial" w:cs="Arial"/>
          <w:b/>
          <w:bCs/>
          <w:sz w:val="40"/>
          <w:szCs w:val="40"/>
        </w:rPr>
        <w:t>3</w:t>
      </w:r>
    </w:p>
    <w:p w14:paraId="16F9EBAB" w14:textId="77777777" w:rsidR="008C22EB" w:rsidRDefault="008C22EB" w:rsidP="00492701">
      <w:pPr>
        <w:spacing w:after="0" w:line="240" w:lineRule="auto"/>
        <w:rPr>
          <w:rFonts w:ascii="Arial" w:hAnsi="Arial" w:cs="Arial"/>
          <w:b/>
          <w:sz w:val="28"/>
          <w:szCs w:val="28"/>
        </w:rPr>
      </w:pPr>
    </w:p>
    <w:p w14:paraId="0CD2B812" w14:textId="77777777" w:rsidR="008C22EB" w:rsidRDefault="008C22EB" w:rsidP="00492701">
      <w:pPr>
        <w:spacing w:after="0" w:line="240" w:lineRule="auto"/>
        <w:rPr>
          <w:rFonts w:ascii="Arial" w:hAnsi="Arial" w:cs="Arial"/>
          <w:b/>
          <w:sz w:val="28"/>
          <w:szCs w:val="28"/>
        </w:rPr>
      </w:pPr>
    </w:p>
    <w:p w14:paraId="0AEC3FD1" w14:textId="77777777" w:rsidR="008C22EB" w:rsidRDefault="008C22EB" w:rsidP="00492701">
      <w:pPr>
        <w:spacing w:after="0" w:line="240" w:lineRule="auto"/>
        <w:rPr>
          <w:rFonts w:ascii="Arial" w:hAnsi="Arial" w:cs="Arial"/>
          <w:b/>
          <w:sz w:val="28"/>
          <w:szCs w:val="28"/>
        </w:rPr>
      </w:pPr>
    </w:p>
    <w:p w14:paraId="2458EE06" w14:textId="77777777" w:rsidR="008C22EB" w:rsidRDefault="008C22EB" w:rsidP="00492701">
      <w:pPr>
        <w:spacing w:after="0" w:line="240" w:lineRule="auto"/>
        <w:rPr>
          <w:rFonts w:ascii="Arial" w:hAnsi="Arial" w:cs="Arial"/>
          <w:b/>
          <w:sz w:val="28"/>
          <w:szCs w:val="28"/>
        </w:rPr>
      </w:pPr>
    </w:p>
    <w:p w14:paraId="02B01F65" w14:textId="77777777" w:rsidR="008C22EB" w:rsidRDefault="008C22EB" w:rsidP="00492701">
      <w:pPr>
        <w:spacing w:after="0" w:line="240" w:lineRule="auto"/>
        <w:rPr>
          <w:rFonts w:ascii="Arial" w:hAnsi="Arial" w:cs="Arial"/>
          <w:b/>
          <w:sz w:val="28"/>
          <w:szCs w:val="28"/>
        </w:rPr>
      </w:pPr>
    </w:p>
    <w:p w14:paraId="39B1168C" w14:textId="77777777" w:rsidR="008C22EB" w:rsidRDefault="008C22EB" w:rsidP="00492701">
      <w:pPr>
        <w:spacing w:after="0" w:line="240" w:lineRule="auto"/>
        <w:rPr>
          <w:rFonts w:ascii="Arial" w:hAnsi="Arial" w:cs="Arial"/>
          <w:b/>
          <w:sz w:val="28"/>
          <w:szCs w:val="28"/>
        </w:rPr>
      </w:pPr>
    </w:p>
    <w:p w14:paraId="59BABCD2" w14:textId="77777777" w:rsidR="008C22EB" w:rsidRDefault="008C22EB" w:rsidP="00492701">
      <w:pPr>
        <w:spacing w:after="0" w:line="240" w:lineRule="auto"/>
        <w:rPr>
          <w:rFonts w:ascii="Arial" w:hAnsi="Arial" w:cs="Arial"/>
          <w:b/>
          <w:sz w:val="28"/>
          <w:szCs w:val="28"/>
        </w:rPr>
      </w:pPr>
    </w:p>
    <w:p w14:paraId="6BEAAB77" w14:textId="77777777" w:rsidR="008C22EB" w:rsidRDefault="008C22EB" w:rsidP="00492701">
      <w:pPr>
        <w:spacing w:after="0" w:line="240" w:lineRule="auto"/>
        <w:rPr>
          <w:rFonts w:ascii="Arial" w:hAnsi="Arial" w:cs="Arial"/>
          <w:b/>
          <w:sz w:val="28"/>
          <w:szCs w:val="28"/>
        </w:rPr>
      </w:pPr>
    </w:p>
    <w:p w14:paraId="2712724F" w14:textId="77777777" w:rsidR="008C22EB" w:rsidRDefault="008C22EB" w:rsidP="00492701">
      <w:pPr>
        <w:spacing w:after="0" w:line="240" w:lineRule="auto"/>
        <w:rPr>
          <w:rFonts w:ascii="Arial" w:hAnsi="Arial" w:cs="Arial"/>
          <w:b/>
          <w:sz w:val="28"/>
          <w:szCs w:val="28"/>
        </w:rPr>
      </w:pPr>
    </w:p>
    <w:p w14:paraId="09B7FD3F" w14:textId="77777777" w:rsidR="008C22EB" w:rsidRDefault="008C22EB" w:rsidP="00492701">
      <w:pPr>
        <w:spacing w:after="0" w:line="240" w:lineRule="auto"/>
        <w:rPr>
          <w:rFonts w:ascii="Arial" w:hAnsi="Arial" w:cs="Arial"/>
          <w:b/>
          <w:sz w:val="28"/>
          <w:szCs w:val="28"/>
        </w:rPr>
      </w:pPr>
    </w:p>
    <w:p w14:paraId="727B1B5F" w14:textId="77777777" w:rsidR="008C22EB" w:rsidRDefault="008C22EB" w:rsidP="00492701">
      <w:pPr>
        <w:spacing w:after="0" w:line="240" w:lineRule="auto"/>
        <w:rPr>
          <w:rFonts w:ascii="Arial" w:hAnsi="Arial" w:cs="Arial"/>
          <w:b/>
          <w:sz w:val="28"/>
          <w:szCs w:val="28"/>
        </w:rPr>
      </w:pPr>
    </w:p>
    <w:p w14:paraId="1FAC6CDD" w14:textId="77777777" w:rsidR="00B0406D" w:rsidRDefault="00B0406D" w:rsidP="00492701">
      <w:pPr>
        <w:spacing w:after="0" w:line="240" w:lineRule="auto"/>
        <w:rPr>
          <w:rFonts w:ascii="Arial" w:hAnsi="Arial" w:cs="Arial"/>
          <w:b/>
          <w:sz w:val="28"/>
          <w:szCs w:val="28"/>
        </w:rPr>
      </w:pPr>
    </w:p>
    <w:p w14:paraId="424D8C5B" w14:textId="77777777" w:rsidR="00B0406D" w:rsidRDefault="00B0406D" w:rsidP="00492701">
      <w:pPr>
        <w:spacing w:after="0" w:line="240" w:lineRule="auto"/>
        <w:rPr>
          <w:rFonts w:ascii="Arial" w:hAnsi="Arial" w:cs="Arial"/>
          <w:b/>
          <w:sz w:val="28"/>
          <w:szCs w:val="28"/>
        </w:rPr>
      </w:pPr>
    </w:p>
    <w:p w14:paraId="2358D98B" w14:textId="77777777" w:rsidR="00B0406D" w:rsidRDefault="00B0406D" w:rsidP="00492701">
      <w:pPr>
        <w:spacing w:after="0" w:line="240" w:lineRule="auto"/>
        <w:rPr>
          <w:rFonts w:ascii="Arial" w:hAnsi="Arial" w:cs="Arial"/>
          <w:b/>
          <w:sz w:val="28"/>
          <w:szCs w:val="28"/>
        </w:rPr>
      </w:pPr>
    </w:p>
    <w:p w14:paraId="316FC1F9" w14:textId="77777777" w:rsidR="00B0406D" w:rsidRDefault="00B0406D" w:rsidP="00492701">
      <w:pPr>
        <w:spacing w:after="0" w:line="240" w:lineRule="auto"/>
        <w:rPr>
          <w:rFonts w:ascii="Arial" w:hAnsi="Arial" w:cs="Arial"/>
          <w:b/>
          <w:sz w:val="28"/>
          <w:szCs w:val="28"/>
        </w:rPr>
      </w:pPr>
    </w:p>
    <w:p w14:paraId="3F280786" w14:textId="77777777" w:rsidR="00B0406D" w:rsidRDefault="00B0406D" w:rsidP="00492701">
      <w:pPr>
        <w:spacing w:after="0" w:line="240" w:lineRule="auto"/>
        <w:rPr>
          <w:rFonts w:ascii="Arial" w:hAnsi="Arial" w:cs="Arial"/>
          <w:b/>
          <w:sz w:val="28"/>
          <w:szCs w:val="28"/>
        </w:rPr>
      </w:pPr>
    </w:p>
    <w:p w14:paraId="360974BB" w14:textId="77777777" w:rsidR="00B0406D" w:rsidRDefault="00B0406D" w:rsidP="00492701">
      <w:pPr>
        <w:spacing w:after="0" w:line="240" w:lineRule="auto"/>
        <w:rPr>
          <w:rFonts w:ascii="Arial" w:hAnsi="Arial" w:cs="Arial"/>
          <w:b/>
          <w:sz w:val="28"/>
          <w:szCs w:val="28"/>
        </w:rPr>
      </w:pPr>
    </w:p>
    <w:p w14:paraId="7CE0239A" w14:textId="77777777" w:rsidR="00B0406D" w:rsidRDefault="00B0406D" w:rsidP="00492701">
      <w:pPr>
        <w:spacing w:after="0" w:line="240" w:lineRule="auto"/>
        <w:rPr>
          <w:rFonts w:ascii="Arial" w:hAnsi="Arial" w:cs="Arial"/>
          <w:b/>
          <w:sz w:val="28"/>
          <w:szCs w:val="28"/>
        </w:rPr>
      </w:pPr>
    </w:p>
    <w:p w14:paraId="71CDA705" w14:textId="77777777" w:rsidR="00B0406D" w:rsidRDefault="00B0406D" w:rsidP="00492701">
      <w:pPr>
        <w:spacing w:after="0" w:line="240" w:lineRule="auto"/>
        <w:rPr>
          <w:rFonts w:ascii="Arial" w:hAnsi="Arial" w:cs="Arial"/>
          <w:b/>
          <w:sz w:val="28"/>
          <w:szCs w:val="28"/>
        </w:rPr>
      </w:pPr>
    </w:p>
    <w:p w14:paraId="3E38F40E" w14:textId="77777777" w:rsidR="00B0406D" w:rsidRDefault="00B0406D" w:rsidP="00492701">
      <w:pPr>
        <w:spacing w:after="0" w:line="240" w:lineRule="auto"/>
        <w:rPr>
          <w:rFonts w:ascii="Arial" w:hAnsi="Arial" w:cs="Arial"/>
          <w:b/>
          <w:sz w:val="28"/>
          <w:szCs w:val="28"/>
        </w:rPr>
      </w:pPr>
    </w:p>
    <w:p w14:paraId="17B3F2CF" w14:textId="77777777" w:rsidR="00B0406D" w:rsidRDefault="00B0406D" w:rsidP="00492701">
      <w:pPr>
        <w:spacing w:after="0" w:line="240" w:lineRule="auto"/>
        <w:rPr>
          <w:rFonts w:ascii="Arial" w:hAnsi="Arial" w:cs="Arial"/>
          <w:b/>
          <w:sz w:val="28"/>
          <w:szCs w:val="28"/>
        </w:rPr>
      </w:pPr>
    </w:p>
    <w:p w14:paraId="7FB82590" w14:textId="77777777" w:rsidR="00B0406D" w:rsidRDefault="00B0406D" w:rsidP="00492701">
      <w:pPr>
        <w:spacing w:after="0" w:line="240" w:lineRule="auto"/>
        <w:rPr>
          <w:rFonts w:ascii="Arial" w:hAnsi="Arial" w:cs="Arial"/>
          <w:b/>
          <w:sz w:val="28"/>
          <w:szCs w:val="28"/>
        </w:rPr>
      </w:pPr>
    </w:p>
    <w:p w14:paraId="6CA000F1" w14:textId="77777777" w:rsidR="00B0406D" w:rsidRDefault="00B0406D" w:rsidP="00492701">
      <w:pPr>
        <w:spacing w:after="0" w:line="240" w:lineRule="auto"/>
        <w:rPr>
          <w:rFonts w:ascii="Arial" w:hAnsi="Arial" w:cs="Arial"/>
          <w:b/>
          <w:sz w:val="28"/>
          <w:szCs w:val="28"/>
        </w:rPr>
      </w:pPr>
    </w:p>
    <w:p w14:paraId="2DE6FE58" w14:textId="77777777" w:rsidR="00B0406D" w:rsidRDefault="00B0406D" w:rsidP="00492701">
      <w:pPr>
        <w:spacing w:after="0" w:line="240" w:lineRule="auto"/>
        <w:rPr>
          <w:rFonts w:ascii="Arial" w:hAnsi="Arial" w:cs="Arial"/>
          <w:b/>
          <w:sz w:val="28"/>
          <w:szCs w:val="28"/>
        </w:rPr>
      </w:pPr>
    </w:p>
    <w:p w14:paraId="65ACB773" w14:textId="77777777" w:rsidR="00B0406D" w:rsidRDefault="00B0406D" w:rsidP="00492701">
      <w:pPr>
        <w:spacing w:after="0" w:line="240" w:lineRule="auto"/>
        <w:rPr>
          <w:rFonts w:ascii="Arial" w:hAnsi="Arial" w:cs="Arial"/>
          <w:b/>
          <w:sz w:val="28"/>
          <w:szCs w:val="28"/>
        </w:rPr>
      </w:pPr>
    </w:p>
    <w:p w14:paraId="4E709D5A" w14:textId="77777777" w:rsidR="00B0406D" w:rsidRDefault="00B0406D" w:rsidP="00492701">
      <w:pPr>
        <w:spacing w:after="0" w:line="240" w:lineRule="auto"/>
        <w:rPr>
          <w:rFonts w:ascii="Arial" w:hAnsi="Arial" w:cs="Arial"/>
          <w:b/>
          <w:sz w:val="28"/>
          <w:szCs w:val="28"/>
        </w:rPr>
      </w:pPr>
    </w:p>
    <w:p w14:paraId="3B5A6A77" w14:textId="77777777" w:rsidR="00B0406D" w:rsidRDefault="00B0406D" w:rsidP="00492701">
      <w:pPr>
        <w:spacing w:after="0" w:line="240" w:lineRule="auto"/>
        <w:rPr>
          <w:rFonts w:ascii="Arial" w:hAnsi="Arial" w:cs="Arial"/>
          <w:b/>
          <w:sz w:val="28"/>
          <w:szCs w:val="28"/>
        </w:rPr>
      </w:pPr>
    </w:p>
    <w:p w14:paraId="77D60245" w14:textId="77777777" w:rsidR="008C22EB" w:rsidRDefault="008C22EB" w:rsidP="00492701">
      <w:pPr>
        <w:spacing w:after="0" w:line="240" w:lineRule="auto"/>
        <w:rPr>
          <w:rFonts w:ascii="Arial" w:hAnsi="Arial" w:cs="Arial"/>
          <w:b/>
          <w:sz w:val="28"/>
          <w:szCs w:val="28"/>
        </w:rPr>
      </w:pPr>
    </w:p>
    <w:p w14:paraId="68220D85" w14:textId="77777777" w:rsidR="000A35EB" w:rsidRDefault="000A35EB" w:rsidP="000A35EB">
      <w:pPr>
        <w:spacing w:after="0" w:line="240" w:lineRule="auto"/>
        <w:rPr>
          <w:rFonts w:ascii="Arial" w:hAnsi="Arial" w:cs="Arial"/>
          <w:b/>
          <w:sz w:val="28"/>
          <w:szCs w:val="28"/>
        </w:rPr>
      </w:pPr>
    </w:p>
    <w:p w14:paraId="73C1AD75" w14:textId="77777777" w:rsidR="00B0406D" w:rsidRDefault="00B0406D" w:rsidP="000A35EB">
      <w:pPr>
        <w:spacing w:after="0" w:line="240" w:lineRule="auto"/>
        <w:jc w:val="center"/>
        <w:rPr>
          <w:rFonts w:ascii="Arial" w:hAnsi="Arial" w:cs="Arial"/>
          <w:b/>
          <w:sz w:val="28"/>
          <w:szCs w:val="28"/>
        </w:rPr>
      </w:pPr>
    </w:p>
    <w:p w14:paraId="6F7E56FB" w14:textId="77777777" w:rsidR="00B0406D" w:rsidRDefault="00B0406D" w:rsidP="000A35EB">
      <w:pPr>
        <w:spacing w:after="0" w:line="240" w:lineRule="auto"/>
        <w:jc w:val="center"/>
        <w:rPr>
          <w:rFonts w:ascii="Arial" w:hAnsi="Arial" w:cs="Arial"/>
          <w:b/>
          <w:sz w:val="28"/>
          <w:szCs w:val="28"/>
        </w:rPr>
      </w:pPr>
    </w:p>
    <w:p w14:paraId="75A802E2" w14:textId="77777777" w:rsidR="00B0406D" w:rsidRDefault="00B0406D" w:rsidP="000A35EB">
      <w:pPr>
        <w:spacing w:after="0" w:line="240" w:lineRule="auto"/>
        <w:jc w:val="center"/>
        <w:rPr>
          <w:rFonts w:ascii="Arial" w:hAnsi="Arial" w:cs="Arial"/>
          <w:b/>
          <w:sz w:val="28"/>
          <w:szCs w:val="28"/>
        </w:rPr>
      </w:pPr>
    </w:p>
    <w:p w14:paraId="585CDB52" w14:textId="77777777" w:rsidR="00B0406D" w:rsidRDefault="00B0406D" w:rsidP="000A35EB">
      <w:pPr>
        <w:spacing w:after="0" w:line="240" w:lineRule="auto"/>
        <w:jc w:val="center"/>
        <w:rPr>
          <w:rFonts w:ascii="Arial" w:hAnsi="Arial" w:cs="Arial"/>
          <w:b/>
          <w:sz w:val="28"/>
          <w:szCs w:val="28"/>
        </w:rPr>
      </w:pPr>
    </w:p>
    <w:p w14:paraId="03E42716" w14:textId="77777777" w:rsidR="00B0406D" w:rsidRDefault="00B0406D" w:rsidP="000A35EB">
      <w:pPr>
        <w:spacing w:after="0" w:line="240" w:lineRule="auto"/>
        <w:jc w:val="center"/>
        <w:rPr>
          <w:rFonts w:ascii="Arial" w:hAnsi="Arial" w:cs="Arial"/>
          <w:b/>
          <w:sz w:val="28"/>
          <w:szCs w:val="28"/>
        </w:rPr>
      </w:pPr>
    </w:p>
    <w:p w14:paraId="64B971AA" w14:textId="77777777" w:rsidR="00B0406D" w:rsidRDefault="00B0406D" w:rsidP="000A35EB">
      <w:pPr>
        <w:spacing w:after="0" w:line="240" w:lineRule="auto"/>
        <w:jc w:val="center"/>
        <w:rPr>
          <w:rFonts w:ascii="Arial" w:hAnsi="Arial" w:cs="Arial"/>
          <w:b/>
          <w:sz w:val="28"/>
          <w:szCs w:val="28"/>
        </w:rPr>
      </w:pPr>
    </w:p>
    <w:p w14:paraId="78A47A01" w14:textId="77777777" w:rsidR="00B0406D" w:rsidRDefault="00B0406D" w:rsidP="000A35EB">
      <w:pPr>
        <w:spacing w:after="0" w:line="240" w:lineRule="auto"/>
        <w:jc w:val="center"/>
        <w:rPr>
          <w:rFonts w:ascii="Arial" w:hAnsi="Arial" w:cs="Arial"/>
          <w:b/>
          <w:sz w:val="28"/>
          <w:szCs w:val="28"/>
        </w:rPr>
      </w:pPr>
    </w:p>
    <w:p w14:paraId="100DE110" w14:textId="77777777" w:rsidR="00B0406D" w:rsidRDefault="00B0406D" w:rsidP="000A35EB">
      <w:pPr>
        <w:spacing w:after="0" w:line="240" w:lineRule="auto"/>
        <w:jc w:val="center"/>
        <w:rPr>
          <w:rFonts w:ascii="Arial" w:hAnsi="Arial" w:cs="Arial"/>
          <w:b/>
          <w:sz w:val="28"/>
          <w:szCs w:val="28"/>
        </w:rPr>
      </w:pPr>
    </w:p>
    <w:p w14:paraId="7D6D9C47" w14:textId="58E97A83" w:rsidR="008C22EB" w:rsidRDefault="00153230" w:rsidP="000A35EB">
      <w:pPr>
        <w:spacing w:after="0" w:line="240" w:lineRule="auto"/>
        <w:jc w:val="center"/>
        <w:rPr>
          <w:rFonts w:ascii="Arial" w:hAnsi="Arial" w:cs="Arial"/>
          <w:b/>
          <w:sz w:val="28"/>
          <w:szCs w:val="28"/>
        </w:rPr>
      </w:pPr>
      <w:r>
        <w:rPr>
          <w:rFonts w:ascii="Arial" w:hAnsi="Arial" w:cs="Arial"/>
          <w:b/>
          <w:sz w:val="28"/>
          <w:szCs w:val="28"/>
        </w:rPr>
        <w:t>Page Intentionally Blank</w:t>
      </w:r>
    </w:p>
    <w:p w14:paraId="71113E62" w14:textId="77777777" w:rsidR="008C22EB" w:rsidRDefault="008C22EB" w:rsidP="00492701">
      <w:pPr>
        <w:spacing w:after="0" w:line="240" w:lineRule="auto"/>
        <w:rPr>
          <w:rFonts w:ascii="Arial" w:hAnsi="Arial" w:cs="Arial"/>
          <w:b/>
          <w:sz w:val="28"/>
          <w:szCs w:val="28"/>
        </w:rPr>
      </w:pPr>
    </w:p>
    <w:p w14:paraId="3D9339B3" w14:textId="77777777" w:rsidR="008C22EB" w:rsidRDefault="008C22EB" w:rsidP="00492701">
      <w:pPr>
        <w:spacing w:after="0" w:line="240" w:lineRule="auto"/>
        <w:rPr>
          <w:rFonts w:ascii="Arial" w:hAnsi="Arial" w:cs="Arial"/>
          <w:b/>
          <w:sz w:val="28"/>
          <w:szCs w:val="28"/>
        </w:rPr>
      </w:pPr>
    </w:p>
    <w:p w14:paraId="54196ADB" w14:textId="77777777" w:rsidR="008C22EB" w:rsidRDefault="008C22EB" w:rsidP="00492701">
      <w:pPr>
        <w:spacing w:after="0" w:line="240" w:lineRule="auto"/>
        <w:rPr>
          <w:rFonts w:ascii="Arial" w:hAnsi="Arial" w:cs="Arial"/>
          <w:b/>
          <w:sz w:val="28"/>
          <w:szCs w:val="28"/>
        </w:rPr>
      </w:pPr>
    </w:p>
    <w:p w14:paraId="6E2543CC" w14:textId="77777777" w:rsidR="008C22EB" w:rsidRDefault="008C22EB" w:rsidP="00492701">
      <w:pPr>
        <w:spacing w:after="0" w:line="240" w:lineRule="auto"/>
        <w:rPr>
          <w:rFonts w:ascii="Arial" w:hAnsi="Arial" w:cs="Arial"/>
          <w:b/>
          <w:sz w:val="28"/>
          <w:szCs w:val="28"/>
        </w:rPr>
      </w:pPr>
    </w:p>
    <w:p w14:paraId="26A6ED0F" w14:textId="77777777" w:rsidR="008C22EB" w:rsidRDefault="008C22EB" w:rsidP="00492701">
      <w:pPr>
        <w:spacing w:after="0" w:line="240" w:lineRule="auto"/>
        <w:rPr>
          <w:rFonts w:ascii="Arial" w:hAnsi="Arial" w:cs="Arial"/>
          <w:b/>
          <w:sz w:val="28"/>
          <w:szCs w:val="28"/>
        </w:rPr>
      </w:pPr>
    </w:p>
    <w:p w14:paraId="6CE12D57" w14:textId="77777777" w:rsidR="008C22EB" w:rsidRDefault="008C22EB" w:rsidP="00492701">
      <w:pPr>
        <w:spacing w:after="0" w:line="240" w:lineRule="auto"/>
        <w:rPr>
          <w:rFonts w:ascii="Arial" w:hAnsi="Arial" w:cs="Arial"/>
          <w:b/>
          <w:sz w:val="28"/>
          <w:szCs w:val="28"/>
        </w:rPr>
      </w:pPr>
    </w:p>
    <w:p w14:paraId="15955B18" w14:textId="77777777" w:rsidR="008C22EB" w:rsidRDefault="008C22EB" w:rsidP="00492701">
      <w:pPr>
        <w:spacing w:after="0" w:line="240" w:lineRule="auto"/>
        <w:rPr>
          <w:rFonts w:ascii="Arial" w:hAnsi="Arial" w:cs="Arial"/>
          <w:b/>
          <w:sz w:val="28"/>
          <w:szCs w:val="28"/>
        </w:rPr>
      </w:pPr>
    </w:p>
    <w:p w14:paraId="1DD45E32" w14:textId="77777777" w:rsidR="008C22EB" w:rsidRDefault="008C22EB" w:rsidP="00492701">
      <w:pPr>
        <w:spacing w:after="0" w:line="240" w:lineRule="auto"/>
        <w:rPr>
          <w:rFonts w:ascii="Arial" w:hAnsi="Arial" w:cs="Arial"/>
          <w:b/>
          <w:sz w:val="28"/>
          <w:szCs w:val="28"/>
        </w:rPr>
      </w:pPr>
    </w:p>
    <w:p w14:paraId="772E59A9" w14:textId="77777777" w:rsidR="008C22EB" w:rsidRDefault="008C22EB" w:rsidP="00492701">
      <w:pPr>
        <w:spacing w:after="0" w:line="240" w:lineRule="auto"/>
        <w:rPr>
          <w:rFonts w:ascii="Arial" w:hAnsi="Arial" w:cs="Arial"/>
          <w:b/>
          <w:sz w:val="28"/>
          <w:szCs w:val="28"/>
        </w:rPr>
      </w:pPr>
    </w:p>
    <w:p w14:paraId="48329CC2" w14:textId="77777777" w:rsidR="008C22EB" w:rsidRDefault="008C22EB" w:rsidP="00492701">
      <w:pPr>
        <w:spacing w:after="0" w:line="240" w:lineRule="auto"/>
        <w:rPr>
          <w:rFonts w:ascii="Arial" w:hAnsi="Arial" w:cs="Arial"/>
          <w:b/>
          <w:sz w:val="28"/>
          <w:szCs w:val="28"/>
        </w:rPr>
      </w:pPr>
    </w:p>
    <w:p w14:paraId="58B49BC3" w14:textId="77777777" w:rsidR="008C22EB" w:rsidRDefault="008C22EB" w:rsidP="00492701">
      <w:pPr>
        <w:spacing w:after="0" w:line="240" w:lineRule="auto"/>
        <w:rPr>
          <w:rFonts w:ascii="Arial" w:hAnsi="Arial" w:cs="Arial"/>
          <w:b/>
          <w:sz w:val="28"/>
          <w:szCs w:val="28"/>
        </w:rPr>
      </w:pPr>
    </w:p>
    <w:p w14:paraId="23C86727" w14:textId="77777777" w:rsidR="008C22EB" w:rsidRDefault="008C22EB" w:rsidP="00492701">
      <w:pPr>
        <w:spacing w:after="0" w:line="240" w:lineRule="auto"/>
        <w:rPr>
          <w:rFonts w:ascii="Arial" w:hAnsi="Arial" w:cs="Arial"/>
          <w:b/>
          <w:sz w:val="28"/>
          <w:szCs w:val="28"/>
        </w:rPr>
      </w:pPr>
    </w:p>
    <w:p w14:paraId="5A29F871" w14:textId="77777777" w:rsidR="008C22EB" w:rsidRDefault="008C22EB" w:rsidP="00492701">
      <w:pPr>
        <w:spacing w:after="0" w:line="240" w:lineRule="auto"/>
        <w:rPr>
          <w:rFonts w:ascii="Arial" w:hAnsi="Arial" w:cs="Arial"/>
          <w:b/>
          <w:sz w:val="28"/>
          <w:szCs w:val="28"/>
        </w:rPr>
      </w:pPr>
    </w:p>
    <w:p w14:paraId="172CE683" w14:textId="77777777" w:rsidR="008C22EB" w:rsidRDefault="008C22EB" w:rsidP="00492701">
      <w:pPr>
        <w:spacing w:after="0" w:line="240" w:lineRule="auto"/>
        <w:rPr>
          <w:rFonts w:ascii="Arial" w:hAnsi="Arial" w:cs="Arial"/>
          <w:b/>
          <w:sz w:val="28"/>
          <w:szCs w:val="28"/>
        </w:rPr>
      </w:pPr>
    </w:p>
    <w:p w14:paraId="3093F2CD" w14:textId="77777777" w:rsidR="008C22EB" w:rsidRDefault="008C22EB" w:rsidP="00492701">
      <w:pPr>
        <w:spacing w:after="0" w:line="240" w:lineRule="auto"/>
        <w:rPr>
          <w:rFonts w:ascii="Arial" w:hAnsi="Arial" w:cs="Arial"/>
          <w:b/>
          <w:sz w:val="28"/>
          <w:szCs w:val="28"/>
        </w:rPr>
      </w:pPr>
    </w:p>
    <w:p w14:paraId="36D679B1" w14:textId="77777777" w:rsidR="008C22EB" w:rsidRDefault="008C22EB" w:rsidP="00492701">
      <w:pPr>
        <w:spacing w:after="0" w:line="240" w:lineRule="auto"/>
        <w:rPr>
          <w:rFonts w:ascii="Arial" w:hAnsi="Arial" w:cs="Arial"/>
          <w:b/>
          <w:sz w:val="28"/>
          <w:szCs w:val="28"/>
        </w:rPr>
      </w:pPr>
    </w:p>
    <w:p w14:paraId="5D073F42" w14:textId="77777777" w:rsidR="008C22EB" w:rsidRDefault="008C22EB" w:rsidP="00492701">
      <w:pPr>
        <w:spacing w:after="0" w:line="240" w:lineRule="auto"/>
        <w:rPr>
          <w:rFonts w:ascii="Arial" w:hAnsi="Arial" w:cs="Arial"/>
          <w:b/>
          <w:sz w:val="28"/>
          <w:szCs w:val="28"/>
        </w:rPr>
      </w:pPr>
    </w:p>
    <w:p w14:paraId="7A12BD83" w14:textId="77777777" w:rsidR="008C22EB" w:rsidRDefault="008C22EB" w:rsidP="00492701">
      <w:pPr>
        <w:spacing w:after="0" w:line="240" w:lineRule="auto"/>
        <w:rPr>
          <w:rFonts w:ascii="Arial" w:hAnsi="Arial" w:cs="Arial"/>
          <w:b/>
          <w:sz w:val="28"/>
          <w:szCs w:val="28"/>
        </w:rPr>
      </w:pPr>
    </w:p>
    <w:p w14:paraId="3BFD3211" w14:textId="77777777" w:rsidR="00153230" w:rsidRDefault="00153230" w:rsidP="00492701">
      <w:pPr>
        <w:spacing w:after="0" w:line="240" w:lineRule="auto"/>
        <w:rPr>
          <w:rFonts w:ascii="Arial" w:hAnsi="Arial" w:cs="Arial"/>
          <w:b/>
          <w:sz w:val="28"/>
          <w:szCs w:val="28"/>
        </w:rPr>
      </w:pPr>
    </w:p>
    <w:p w14:paraId="7B768A2B" w14:textId="77777777" w:rsidR="00153230" w:rsidRDefault="00153230" w:rsidP="00492701">
      <w:pPr>
        <w:spacing w:after="0" w:line="240" w:lineRule="auto"/>
        <w:rPr>
          <w:rFonts w:ascii="Arial" w:hAnsi="Arial" w:cs="Arial"/>
          <w:b/>
          <w:sz w:val="28"/>
          <w:szCs w:val="28"/>
        </w:rPr>
      </w:pPr>
    </w:p>
    <w:p w14:paraId="0D9F8537" w14:textId="77777777" w:rsidR="00153230" w:rsidRDefault="00153230" w:rsidP="00492701">
      <w:pPr>
        <w:spacing w:after="0" w:line="240" w:lineRule="auto"/>
        <w:rPr>
          <w:rFonts w:ascii="Arial" w:hAnsi="Arial" w:cs="Arial"/>
          <w:b/>
          <w:sz w:val="28"/>
          <w:szCs w:val="28"/>
        </w:rPr>
      </w:pPr>
    </w:p>
    <w:p w14:paraId="3BC6508B" w14:textId="77777777" w:rsidR="00153230" w:rsidRDefault="00153230" w:rsidP="00492701">
      <w:pPr>
        <w:spacing w:after="0" w:line="240" w:lineRule="auto"/>
        <w:rPr>
          <w:rFonts w:ascii="Arial" w:hAnsi="Arial" w:cs="Arial"/>
          <w:b/>
          <w:sz w:val="28"/>
          <w:szCs w:val="28"/>
        </w:rPr>
      </w:pPr>
    </w:p>
    <w:p w14:paraId="420CBBDD" w14:textId="77777777" w:rsidR="00153230" w:rsidRDefault="00153230" w:rsidP="00492701">
      <w:pPr>
        <w:spacing w:after="0" w:line="240" w:lineRule="auto"/>
        <w:rPr>
          <w:rFonts w:ascii="Arial" w:hAnsi="Arial" w:cs="Arial"/>
          <w:b/>
          <w:sz w:val="28"/>
          <w:szCs w:val="28"/>
        </w:rPr>
      </w:pPr>
    </w:p>
    <w:p w14:paraId="7D8FDF2E" w14:textId="77777777" w:rsidR="00153230" w:rsidRDefault="00153230" w:rsidP="00492701">
      <w:pPr>
        <w:spacing w:after="0" w:line="240" w:lineRule="auto"/>
        <w:rPr>
          <w:rFonts w:ascii="Arial" w:hAnsi="Arial" w:cs="Arial"/>
          <w:b/>
          <w:sz w:val="28"/>
          <w:szCs w:val="28"/>
        </w:rPr>
      </w:pPr>
    </w:p>
    <w:p w14:paraId="1371D602" w14:textId="77777777" w:rsidR="00153230" w:rsidRDefault="00153230" w:rsidP="00492701">
      <w:pPr>
        <w:spacing w:after="0" w:line="240" w:lineRule="auto"/>
        <w:rPr>
          <w:rFonts w:ascii="Arial" w:hAnsi="Arial" w:cs="Arial"/>
          <w:b/>
          <w:sz w:val="28"/>
          <w:szCs w:val="28"/>
        </w:rPr>
      </w:pPr>
    </w:p>
    <w:p w14:paraId="112BCC97" w14:textId="77777777" w:rsidR="00153230" w:rsidRDefault="00153230" w:rsidP="00492701">
      <w:pPr>
        <w:spacing w:after="0" w:line="240" w:lineRule="auto"/>
        <w:rPr>
          <w:rFonts w:ascii="Arial" w:hAnsi="Arial" w:cs="Arial"/>
          <w:b/>
          <w:sz w:val="28"/>
          <w:szCs w:val="28"/>
        </w:rPr>
      </w:pPr>
    </w:p>
    <w:p w14:paraId="585489BB" w14:textId="77777777" w:rsidR="00153230" w:rsidRDefault="00153230" w:rsidP="00492701">
      <w:pPr>
        <w:spacing w:after="0" w:line="240" w:lineRule="auto"/>
        <w:rPr>
          <w:rFonts w:ascii="Arial" w:hAnsi="Arial" w:cs="Arial"/>
          <w:b/>
          <w:sz w:val="28"/>
          <w:szCs w:val="28"/>
        </w:rPr>
      </w:pPr>
    </w:p>
    <w:p w14:paraId="3E34B2B6" w14:textId="77777777" w:rsidR="00153230" w:rsidRDefault="00153230" w:rsidP="00492701">
      <w:pPr>
        <w:spacing w:after="0" w:line="240" w:lineRule="auto"/>
        <w:rPr>
          <w:rFonts w:ascii="Arial" w:hAnsi="Arial" w:cs="Arial"/>
          <w:b/>
          <w:sz w:val="28"/>
          <w:szCs w:val="28"/>
        </w:rPr>
      </w:pPr>
    </w:p>
    <w:p w14:paraId="06B8B98D" w14:textId="77777777" w:rsidR="00153230" w:rsidRDefault="00153230" w:rsidP="00492701">
      <w:pPr>
        <w:spacing w:after="0" w:line="240" w:lineRule="auto"/>
        <w:rPr>
          <w:rFonts w:ascii="Arial" w:hAnsi="Arial" w:cs="Arial"/>
          <w:b/>
          <w:sz w:val="28"/>
          <w:szCs w:val="28"/>
        </w:rPr>
      </w:pPr>
    </w:p>
    <w:p w14:paraId="77B309FF" w14:textId="77777777" w:rsidR="00153230" w:rsidRDefault="00153230" w:rsidP="00492701">
      <w:pPr>
        <w:spacing w:after="0" w:line="240" w:lineRule="auto"/>
        <w:rPr>
          <w:rFonts w:ascii="Arial" w:hAnsi="Arial" w:cs="Arial"/>
          <w:b/>
          <w:sz w:val="28"/>
          <w:szCs w:val="28"/>
        </w:rPr>
      </w:pPr>
    </w:p>
    <w:p w14:paraId="2A93692F" w14:textId="77777777" w:rsidR="00153230" w:rsidRDefault="00153230" w:rsidP="00492701">
      <w:pPr>
        <w:spacing w:after="0" w:line="240" w:lineRule="auto"/>
        <w:rPr>
          <w:rFonts w:ascii="Arial" w:hAnsi="Arial" w:cs="Arial"/>
          <w:b/>
          <w:sz w:val="28"/>
          <w:szCs w:val="28"/>
        </w:rPr>
      </w:pPr>
    </w:p>
    <w:p w14:paraId="7436F920" w14:textId="77777777" w:rsidR="00153230" w:rsidRDefault="00153230" w:rsidP="00492701">
      <w:pPr>
        <w:spacing w:after="0" w:line="240" w:lineRule="auto"/>
        <w:rPr>
          <w:rFonts w:ascii="Arial" w:hAnsi="Arial" w:cs="Arial"/>
          <w:b/>
          <w:sz w:val="28"/>
          <w:szCs w:val="28"/>
        </w:rPr>
      </w:pPr>
    </w:p>
    <w:p w14:paraId="7C0044A5" w14:textId="4C57FAE8" w:rsidR="00153230" w:rsidRDefault="00153230" w:rsidP="00492701">
      <w:pPr>
        <w:spacing w:after="0" w:line="240" w:lineRule="auto"/>
        <w:rPr>
          <w:rFonts w:ascii="Arial" w:hAnsi="Arial" w:cs="Arial"/>
          <w:b/>
          <w:sz w:val="28"/>
          <w:szCs w:val="28"/>
        </w:rPr>
      </w:pPr>
    </w:p>
    <w:p w14:paraId="664179EF" w14:textId="78EFB5FD" w:rsidR="00532C7A" w:rsidRDefault="00532C7A" w:rsidP="00492701">
      <w:pPr>
        <w:spacing w:after="0" w:line="240" w:lineRule="auto"/>
        <w:rPr>
          <w:rFonts w:ascii="Arial" w:hAnsi="Arial" w:cs="Arial"/>
          <w:b/>
          <w:sz w:val="28"/>
          <w:szCs w:val="28"/>
        </w:rPr>
      </w:pPr>
    </w:p>
    <w:p w14:paraId="1F25A7E5" w14:textId="77777777" w:rsidR="00532C7A" w:rsidRDefault="00532C7A" w:rsidP="00492701">
      <w:pPr>
        <w:spacing w:after="0" w:line="240" w:lineRule="auto"/>
        <w:rPr>
          <w:rFonts w:ascii="Arial" w:hAnsi="Arial" w:cs="Arial"/>
          <w:b/>
          <w:sz w:val="28"/>
          <w:szCs w:val="28"/>
        </w:rPr>
      </w:pPr>
    </w:p>
    <w:p w14:paraId="3156703E" w14:textId="77777777" w:rsidR="00153230" w:rsidRDefault="00153230" w:rsidP="00492701">
      <w:pPr>
        <w:spacing w:after="0" w:line="240" w:lineRule="auto"/>
        <w:rPr>
          <w:rFonts w:ascii="Arial" w:hAnsi="Arial" w:cs="Arial"/>
          <w:b/>
          <w:sz w:val="28"/>
          <w:szCs w:val="28"/>
        </w:rPr>
      </w:pPr>
    </w:p>
    <w:p w14:paraId="2F7657DA" w14:textId="77777777" w:rsidR="00153230" w:rsidRPr="000309BF" w:rsidRDefault="00153230" w:rsidP="00492701">
      <w:pPr>
        <w:spacing w:after="0" w:line="240" w:lineRule="auto"/>
        <w:rPr>
          <w:rFonts w:ascii="Arial" w:hAnsi="Arial" w:cs="Arial"/>
          <w:b/>
          <w:sz w:val="24"/>
          <w:szCs w:val="24"/>
        </w:rPr>
      </w:pPr>
      <w:r w:rsidRPr="000309BF">
        <w:rPr>
          <w:rFonts w:ascii="Arial" w:hAnsi="Arial" w:cs="Arial"/>
          <w:b/>
          <w:sz w:val="24"/>
          <w:szCs w:val="24"/>
        </w:rPr>
        <w:t xml:space="preserve">Contents </w:t>
      </w:r>
    </w:p>
    <w:p w14:paraId="6A151FA8" w14:textId="77777777" w:rsidR="00153230" w:rsidRPr="002E4E50" w:rsidRDefault="00153230" w:rsidP="00492701">
      <w:pPr>
        <w:spacing w:after="0" w:line="240" w:lineRule="auto"/>
        <w:rPr>
          <w:rFonts w:ascii="Arial" w:hAnsi="Arial" w:cs="Arial"/>
          <w:b/>
          <w:sz w:val="28"/>
          <w:szCs w:val="28"/>
        </w:rPr>
      </w:pPr>
    </w:p>
    <w:p w14:paraId="476C6B96" w14:textId="77777777" w:rsidR="00153230" w:rsidRPr="002E4E50" w:rsidRDefault="00153230" w:rsidP="00492701">
      <w:pPr>
        <w:spacing w:after="0" w:line="240" w:lineRule="auto"/>
        <w:rPr>
          <w:rFonts w:ascii="Arial" w:hAnsi="Arial" w:cs="Arial"/>
          <w:b/>
          <w:sz w:val="28"/>
          <w:szCs w:val="28"/>
        </w:rPr>
      </w:pPr>
    </w:p>
    <w:p w14:paraId="2568477D" w14:textId="77777777" w:rsidR="00153230" w:rsidRPr="002E4E50" w:rsidRDefault="009F6813" w:rsidP="00492701">
      <w:pPr>
        <w:spacing w:after="0" w:line="240" w:lineRule="auto"/>
        <w:rPr>
          <w:rFonts w:ascii="Arial" w:hAnsi="Arial" w:cs="Arial"/>
          <w:b/>
        </w:rPr>
      </w:pPr>
      <w:r w:rsidRPr="002E4E50">
        <w:rPr>
          <w:rFonts w:ascii="Arial" w:hAnsi="Arial" w:cs="Arial"/>
          <w:b/>
        </w:rPr>
        <w:t>Part 1: Statement from the Chief Executive</w:t>
      </w:r>
    </w:p>
    <w:p w14:paraId="2C8B52C3" w14:textId="77777777" w:rsidR="009F6813" w:rsidRPr="002E4E50" w:rsidRDefault="009F6813" w:rsidP="00492701">
      <w:pPr>
        <w:spacing w:after="0" w:line="240" w:lineRule="auto"/>
        <w:rPr>
          <w:rFonts w:ascii="Arial" w:hAnsi="Arial" w:cs="Arial"/>
          <w:b/>
        </w:rPr>
      </w:pPr>
    </w:p>
    <w:p w14:paraId="77F2E033" w14:textId="77777777" w:rsidR="00317E74" w:rsidRPr="002E4E50" w:rsidRDefault="00317E74" w:rsidP="00492701">
      <w:pPr>
        <w:spacing w:after="0" w:line="240" w:lineRule="auto"/>
        <w:rPr>
          <w:rFonts w:ascii="Arial" w:hAnsi="Arial" w:cs="Arial"/>
          <w:b/>
        </w:rPr>
      </w:pPr>
    </w:p>
    <w:p w14:paraId="3B8FEACE" w14:textId="77777777" w:rsidR="009F6813" w:rsidRPr="0008363F" w:rsidRDefault="009F6813" w:rsidP="00492701">
      <w:pPr>
        <w:spacing w:after="0" w:line="240" w:lineRule="auto"/>
        <w:rPr>
          <w:rFonts w:ascii="Arial" w:hAnsi="Arial" w:cs="Arial"/>
          <w:b/>
        </w:rPr>
      </w:pPr>
      <w:r w:rsidRPr="002E4E50">
        <w:rPr>
          <w:rFonts w:ascii="Arial" w:hAnsi="Arial" w:cs="Arial"/>
          <w:b/>
        </w:rPr>
        <w:t xml:space="preserve">Part 2: Priorities for Improvement and Statements </w:t>
      </w:r>
      <w:r w:rsidRPr="0008363F">
        <w:rPr>
          <w:rFonts w:ascii="Arial" w:hAnsi="Arial" w:cs="Arial"/>
          <w:b/>
        </w:rPr>
        <w:t>of Assurance from the Board</w:t>
      </w:r>
    </w:p>
    <w:p w14:paraId="1B2FB86E" w14:textId="77777777" w:rsidR="009F6813" w:rsidRPr="0008363F" w:rsidRDefault="009F6813" w:rsidP="00492701">
      <w:pPr>
        <w:spacing w:after="0" w:line="240" w:lineRule="auto"/>
        <w:rPr>
          <w:rFonts w:ascii="Arial" w:hAnsi="Arial" w:cs="Arial"/>
        </w:rPr>
      </w:pPr>
    </w:p>
    <w:p w14:paraId="10C31467" w14:textId="6C58B5D3" w:rsidR="009F6813" w:rsidRPr="002E4E50" w:rsidRDefault="009F6813" w:rsidP="009F6813">
      <w:pPr>
        <w:spacing w:after="0" w:line="240" w:lineRule="auto"/>
        <w:ind w:firstLine="720"/>
        <w:rPr>
          <w:rFonts w:ascii="Arial" w:hAnsi="Arial" w:cs="Arial"/>
        </w:rPr>
      </w:pPr>
      <w:r w:rsidRPr="0008363F">
        <w:rPr>
          <w:rFonts w:ascii="Arial" w:hAnsi="Arial" w:cs="Arial"/>
        </w:rPr>
        <w:t>Part 2.1</w:t>
      </w:r>
      <w:r w:rsidRPr="0008363F">
        <w:rPr>
          <w:rFonts w:ascii="Arial" w:hAnsi="Arial" w:cs="Arial"/>
        </w:rPr>
        <w:tab/>
        <w:t>P</w:t>
      </w:r>
      <w:r w:rsidR="0071678A" w:rsidRPr="0008363F">
        <w:rPr>
          <w:rFonts w:ascii="Arial" w:hAnsi="Arial" w:cs="Arial"/>
        </w:rPr>
        <w:t xml:space="preserve">riorities for Improvement in </w:t>
      </w:r>
      <w:r w:rsidR="002F2528">
        <w:rPr>
          <w:rFonts w:ascii="Arial" w:hAnsi="Arial" w:cs="Arial"/>
        </w:rPr>
        <w:t>2021/22</w:t>
      </w:r>
    </w:p>
    <w:p w14:paraId="26F26EFD" w14:textId="77777777" w:rsidR="00317E74" w:rsidRPr="002E4E50" w:rsidRDefault="00317E74" w:rsidP="009F6813">
      <w:pPr>
        <w:spacing w:after="0" w:line="240" w:lineRule="auto"/>
        <w:ind w:firstLine="720"/>
        <w:rPr>
          <w:rFonts w:ascii="Arial" w:hAnsi="Arial" w:cs="Arial"/>
        </w:rPr>
      </w:pPr>
    </w:p>
    <w:p w14:paraId="3D98A2E6" w14:textId="77777777" w:rsidR="009F6813" w:rsidRPr="002E4E50" w:rsidRDefault="009F6813" w:rsidP="009F6813">
      <w:pPr>
        <w:spacing w:after="0" w:line="240" w:lineRule="auto"/>
        <w:ind w:firstLine="720"/>
        <w:rPr>
          <w:rFonts w:ascii="Arial" w:hAnsi="Arial" w:cs="Arial"/>
        </w:rPr>
      </w:pPr>
      <w:r w:rsidRPr="002E4E50">
        <w:rPr>
          <w:rFonts w:ascii="Arial" w:hAnsi="Arial" w:cs="Arial"/>
        </w:rPr>
        <w:t>Part 2.2</w:t>
      </w:r>
      <w:r w:rsidRPr="002E4E50">
        <w:rPr>
          <w:rFonts w:ascii="Arial" w:hAnsi="Arial" w:cs="Arial"/>
        </w:rPr>
        <w:tab/>
        <w:t>Statements of Assurance from the Board</w:t>
      </w:r>
    </w:p>
    <w:p w14:paraId="23AE13DE" w14:textId="77777777" w:rsidR="00317E74" w:rsidRPr="002E4E50" w:rsidRDefault="00317E74" w:rsidP="009F6813">
      <w:pPr>
        <w:spacing w:after="0" w:line="240" w:lineRule="auto"/>
        <w:ind w:firstLine="720"/>
        <w:rPr>
          <w:rFonts w:ascii="Arial" w:hAnsi="Arial" w:cs="Arial"/>
        </w:rPr>
      </w:pPr>
    </w:p>
    <w:p w14:paraId="683CFBF8" w14:textId="77777777" w:rsidR="009F6813" w:rsidRPr="002E4E50" w:rsidRDefault="009F6813" w:rsidP="009F6813">
      <w:pPr>
        <w:spacing w:after="0" w:line="240" w:lineRule="auto"/>
        <w:ind w:firstLine="720"/>
        <w:rPr>
          <w:rFonts w:ascii="Arial" w:hAnsi="Arial" w:cs="Arial"/>
        </w:rPr>
      </w:pPr>
      <w:r w:rsidRPr="002E4E50">
        <w:rPr>
          <w:rFonts w:ascii="Arial" w:hAnsi="Arial" w:cs="Arial"/>
        </w:rPr>
        <w:t>Part 2.3</w:t>
      </w:r>
      <w:r w:rsidRPr="002E4E50">
        <w:rPr>
          <w:rFonts w:ascii="Arial" w:hAnsi="Arial" w:cs="Arial"/>
        </w:rPr>
        <w:tab/>
        <w:t>Reporting against core indicators</w:t>
      </w:r>
    </w:p>
    <w:p w14:paraId="069B4E83" w14:textId="77777777" w:rsidR="00153230" w:rsidRPr="002E4E50" w:rsidRDefault="00153230" w:rsidP="00492701">
      <w:pPr>
        <w:spacing w:after="0" w:line="240" w:lineRule="auto"/>
        <w:rPr>
          <w:rFonts w:ascii="Arial" w:hAnsi="Arial" w:cs="Arial"/>
          <w:b/>
          <w:sz w:val="28"/>
          <w:szCs w:val="28"/>
        </w:rPr>
      </w:pPr>
    </w:p>
    <w:p w14:paraId="0F1F9CE8" w14:textId="77777777" w:rsidR="00153230" w:rsidRPr="002E4E50" w:rsidRDefault="00153230" w:rsidP="00492701">
      <w:pPr>
        <w:spacing w:after="0" w:line="240" w:lineRule="auto"/>
        <w:rPr>
          <w:rFonts w:ascii="Arial" w:hAnsi="Arial" w:cs="Arial"/>
          <w:b/>
          <w:sz w:val="28"/>
          <w:szCs w:val="28"/>
        </w:rPr>
      </w:pPr>
    </w:p>
    <w:p w14:paraId="4AD3354A" w14:textId="77777777" w:rsidR="00317E74" w:rsidRPr="002E4E50" w:rsidRDefault="00317E74" w:rsidP="00492701">
      <w:pPr>
        <w:spacing w:after="0" w:line="240" w:lineRule="auto"/>
        <w:rPr>
          <w:rFonts w:ascii="Arial" w:hAnsi="Arial" w:cs="Arial"/>
          <w:b/>
        </w:rPr>
      </w:pPr>
      <w:r w:rsidRPr="002E4E50">
        <w:rPr>
          <w:rFonts w:ascii="Arial" w:hAnsi="Arial" w:cs="Arial"/>
          <w:b/>
        </w:rPr>
        <w:t>Part 3: Other Information</w:t>
      </w:r>
    </w:p>
    <w:p w14:paraId="23B03CE3" w14:textId="77777777" w:rsidR="00317E74" w:rsidRPr="002E4E50" w:rsidRDefault="00317E74" w:rsidP="00492701">
      <w:pPr>
        <w:spacing w:after="0" w:line="240" w:lineRule="auto"/>
        <w:rPr>
          <w:rFonts w:ascii="Arial" w:hAnsi="Arial" w:cs="Arial"/>
          <w:b/>
        </w:rPr>
      </w:pPr>
    </w:p>
    <w:p w14:paraId="3B1CA49C" w14:textId="77777777" w:rsidR="00317E74" w:rsidRPr="002E4E50" w:rsidRDefault="00317E74" w:rsidP="00492701">
      <w:pPr>
        <w:spacing w:after="0" w:line="240" w:lineRule="auto"/>
        <w:rPr>
          <w:rFonts w:ascii="Arial" w:hAnsi="Arial" w:cs="Arial"/>
        </w:rPr>
      </w:pPr>
      <w:r w:rsidRPr="002E4E50">
        <w:rPr>
          <w:rFonts w:ascii="Arial" w:hAnsi="Arial" w:cs="Arial"/>
        </w:rPr>
        <w:tab/>
        <w:t>Part 3.1</w:t>
      </w:r>
      <w:r w:rsidRPr="002E4E50">
        <w:rPr>
          <w:rFonts w:ascii="Arial" w:hAnsi="Arial" w:cs="Arial"/>
        </w:rPr>
        <w:tab/>
        <w:t>Review of Quality Performance</w:t>
      </w:r>
    </w:p>
    <w:p w14:paraId="54E3CDD6" w14:textId="77777777" w:rsidR="00317E74" w:rsidRPr="002E4E50" w:rsidRDefault="00317E74" w:rsidP="00492701">
      <w:pPr>
        <w:spacing w:after="0" w:line="240" w:lineRule="auto"/>
        <w:rPr>
          <w:rFonts w:ascii="Arial" w:hAnsi="Arial" w:cs="Arial"/>
        </w:rPr>
      </w:pPr>
      <w:r w:rsidRPr="002E4E50">
        <w:rPr>
          <w:rFonts w:ascii="Arial" w:hAnsi="Arial" w:cs="Arial"/>
        </w:rPr>
        <w:tab/>
      </w:r>
    </w:p>
    <w:p w14:paraId="425C6A6D" w14:textId="77777777" w:rsidR="00317E74" w:rsidRPr="002E4E50" w:rsidRDefault="00317E74" w:rsidP="00492701">
      <w:pPr>
        <w:spacing w:after="0" w:line="240" w:lineRule="auto"/>
        <w:rPr>
          <w:rFonts w:ascii="Arial" w:hAnsi="Arial" w:cs="Arial"/>
        </w:rPr>
      </w:pPr>
      <w:r w:rsidRPr="002E4E50">
        <w:rPr>
          <w:rFonts w:ascii="Arial" w:hAnsi="Arial" w:cs="Arial"/>
        </w:rPr>
        <w:tab/>
        <w:t>Part 3.2</w:t>
      </w:r>
      <w:r w:rsidRPr="002E4E50">
        <w:rPr>
          <w:rFonts w:ascii="Arial" w:hAnsi="Arial" w:cs="Arial"/>
        </w:rPr>
        <w:tab/>
        <w:t>Quality Initiatives</w:t>
      </w:r>
    </w:p>
    <w:p w14:paraId="6E6BAFB6" w14:textId="7773F493" w:rsidR="00317E74" w:rsidRDefault="00317E74" w:rsidP="00492701">
      <w:pPr>
        <w:spacing w:after="0" w:line="240" w:lineRule="auto"/>
        <w:rPr>
          <w:rFonts w:ascii="Arial" w:hAnsi="Arial" w:cs="Arial"/>
        </w:rPr>
      </w:pPr>
    </w:p>
    <w:p w14:paraId="367AA756" w14:textId="526EFFE7" w:rsidR="0095743F" w:rsidRPr="0095743F" w:rsidRDefault="0095743F" w:rsidP="00492701">
      <w:pPr>
        <w:spacing w:after="0" w:line="240" w:lineRule="auto"/>
        <w:rPr>
          <w:rFonts w:ascii="Arial" w:hAnsi="Arial" w:cs="Arial"/>
          <w:b/>
          <w:bCs/>
        </w:rPr>
      </w:pPr>
      <w:r w:rsidRPr="0095743F">
        <w:rPr>
          <w:rFonts w:ascii="Arial" w:hAnsi="Arial" w:cs="Arial"/>
          <w:b/>
          <w:bCs/>
        </w:rPr>
        <w:t>Conclusion</w:t>
      </w:r>
    </w:p>
    <w:p w14:paraId="3440CA56" w14:textId="77777777" w:rsidR="00317E74" w:rsidRPr="002E4E50" w:rsidRDefault="00317E74" w:rsidP="00492701">
      <w:pPr>
        <w:spacing w:after="0" w:line="240" w:lineRule="auto"/>
        <w:rPr>
          <w:rFonts w:ascii="Arial" w:hAnsi="Arial" w:cs="Arial"/>
        </w:rPr>
      </w:pPr>
    </w:p>
    <w:p w14:paraId="484E85FF" w14:textId="2A0F75A3" w:rsidR="00D2582C" w:rsidRDefault="00D2582C" w:rsidP="000309BF">
      <w:pPr>
        <w:spacing w:after="0" w:line="240" w:lineRule="auto"/>
        <w:rPr>
          <w:rFonts w:ascii="Arial" w:hAnsi="Arial" w:cs="Arial"/>
          <w:b/>
        </w:rPr>
      </w:pPr>
      <w:r>
        <w:rPr>
          <w:rFonts w:ascii="Arial" w:hAnsi="Arial" w:cs="Arial"/>
          <w:b/>
        </w:rPr>
        <w:t>Appendix 1 – National Clinical Audit</w:t>
      </w:r>
    </w:p>
    <w:p w14:paraId="7C9DE606" w14:textId="77777777" w:rsidR="00D2582C" w:rsidRDefault="00D2582C" w:rsidP="000309BF">
      <w:pPr>
        <w:spacing w:after="0" w:line="240" w:lineRule="auto"/>
        <w:rPr>
          <w:rFonts w:ascii="Arial" w:hAnsi="Arial" w:cs="Arial"/>
          <w:b/>
        </w:rPr>
      </w:pPr>
    </w:p>
    <w:p w14:paraId="0CAC36EC" w14:textId="77777777" w:rsidR="00D2582C" w:rsidRDefault="00D2582C" w:rsidP="000309BF">
      <w:pPr>
        <w:spacing w:after="0" w:line="240" w:lineRule="auto"/>
        <w:rPr>
          <w:rFonts w:ascii="Arial" w:hAnsi="Arial" w:cs="Arial"/>
          <w:b/>
        </w:rPr>
      </w:pPr>
    </w:p>
    <w:p w14:paraId="349F0A67" w14:textId="07777410" w:rsidR="00317E74" w:rsidRPr="002E4E50" w:rsidRDefault="00317E74" w:rsidP="000309BF">
      <w:pPr>
        <w:spacing w:after="0" w:line="240" w:lineRule="auto"/>
        <w:rPr>
          <w:rFonts w:ascii="Arial" w:hAnsi="Arial" w:cs="Arial"/>
          <w:b/>
        </w:rPr>
      </w:pPr>
      <w:r w:rsidRPr="002E4E50">
        <w:rPr>
          <w:rFonts w:ascii="Arial" w:hAnsi="Arial" w:cs="Arial"/>
          <w:b/>
        </w:rPr>
        <w:t xml:space="preserve">Annex A: Statement </w:t>
      </w:r>
      <w:r w:rsidRPr="00276614">
        <w:rPr>
          <w:rFonts w:ascii="Arial" w:hAnsi="Arial" w:cs="Arial"/>
          <w:b/>
        </w:rPr>
        <w:t xml:space="preserve">from </w:t>
      </w:r>
      <w:r w:rsidR="00502C48" w:rsidRPr="00530CCE">
        <w:rPr>
          <w:rFonts w:ascii="Arial" w:hAnsi="Arial" w:cs="Arial"/>
          <w:b/>
        </w:rPr>
        <w:t>Healthwatch</w:t>
      </w:r>
      <w:r w:rsidRPr="00276614">
        <w:rPr>
          <w:rFonts w:ascii="Arial" w:hAnsi="Arial" w:cs="Arial"/>
          <w:b/>
        </w:rPr>
        <w:t>, Overview</w:t>
      </w:r>
      <w:r w:rsidRPr="002E4E50">
        <w:rPr>
          <w:rFonts w:ascii="Arial" w:hAnsi="Arial" w:cs="Arial"/>
          <w:b/>
        </w:rPr>
        <w:t xml:space="preserve"> and Scrutiny Committee and Clinical Commissi</w:t>
      </w:r>
      <w:r w:rsidR="00B276BB" w:rsidRPr="002E4E50">
        <w:rPr>
          <w:rFonts w:ascii="Arial" w:hAnsi="Arial" w:cs="Arial"/>
          <w:b/>
        </w:rPr>
        <w:t>o</w:t>
      </w:r>
      <w:r w:rsidRPr="002E4E50">
        <w:rPr>
          <w:rFonts w:ascii="Arial" w:hAnsi="Arial" w:cs="Arial"/>
          <w:b/>
        </w:rPr>
        <w:t>n</w:t>
      </w:r>
      <w:r w:rsidR="00B276BB" w:rsidRPr="002E4E50">
        <w:rPr>
          <w:rFonts w:ascii="Arial" w:hAnsi="Arial" w:cs="Arial"/>
          <w:b/>
        </w:rPr>
        <w:t>in</w:t>
      </w:r>
      <w:r w:rsidRPr="002E4E50">
        <w:rPr>
          <w:rFonts w:ascii="Arial" w:hAnsi="Arial" w:cs="Arial"/>
          <w:b/>
        </w:rPr>
        <w:t>g Group</w:t>
      </w:r>
    </w:p>
    <w:p w14:paraId="545EDDFE" w14:textId="77777777" w:rsidR="00317E74" w:rsidRPr="002E4E50" w:rsidRDefault="00317E74" w:rsidP="000309BF">
      <w:pPr>
        <w:spacing w:after="0" w:line="240" w:lineRule="auto"/>
        <w:rPr>
          <w:rFonts w:ascii="Arial" w:hAnsi="Arial" w:cs="Arial"/>
          <w:b/>
        </w:rPr>
      </w:pPr>
    </w:p>
    <w:p w14:paraId="56774B8A" w14:textId="77777777" w:rsidR="00B276BB" w:rsidRPr="002E4E50" w:rsidRDefault="00B276BB" w:rsidP="000309BF">
      <w:pPr>
        <w:spacing w:after="0" w:line="240" w:lineRule="auto"/>
        <w:rPr>
          <w:rFonts w:ascii="Arial" w:hAnsi="Arial" w:cs="Arial"/>
          <w:b/>
        </w:rPr>
      </w:pPr>
    </w:p>
    <w:p w14:paraId="3999C70C" w14:textId="77777777" w:rsidR="00317E74" w:rsidRPr="002E4E50" w:rsidRDefault="00317E74" w:rsidP="000309BF">
      <w:pPr>
        <w:spacing w:after="0" w:line="240" w:lineRule="auto"/>
        <w:rPr>
          <w:rFonts w:ascii="Arial" w:hAnsi="Arial" w:cs="Arial"/>
          <w:b/>
        </w:rPr>
      </w:pPr>
      <w:r w:rsidRPr="002E4E50">
        <w:rPr>
          <w:rFonts w:ascii="Arial" w:hAnsi="Arial" w:cs="Arial"/>
          <w:b/>
        </w:rPr>
        <w:t xml:space="preserve">Annex B: </w:t>
      </w:r>
      <w:r w:rsidR="00B276BB" w:rsidRPr="002E4E50">
        <w:rPr>
          <w:rFonts w:ascii="Arial" w:hAnsi="Arial" w:cs="Arial"/>
          <w:b/>
        </w:rPr>
        <w:t>Statement of Directors</w:t>
      </w:r>
      <w:r w:rsidR="00545965">
        <w:rPr>
          <w:rFonts w:ascii="Arial" w:hAnsi="Arial" w:cs="Arial"/>
          <w:b/>
        </w:rPr>
        <w:t>’</w:t>
      </w:r>
      <w:r w:rsidR="00B276BB" w:rsidRPr="002E4E50">
        <w:rPr>
          <w:rFonts w:ascii="Arial" w:hAnsi="Arial" w:cs="Arial"/>
          <w:b/>
        </w:rPr>
        <w:t xml:space="preserve"> Responsibility in respect to the Quality Account</w:t>
      </w:r>
    </w:p>
    <w:p w14:paraId="5B75F000" w14:textId="77777777" w:rsidR="00B276BB" w:rsidRPr="002E4E50" w:rsidRDefault="00B276BB" w:rsidP="000309BF">
      <w:pPr>
        <w:spacing w:after="0" w:line="240" w:lineRule="auto"/>
        <w:rPr>
          <w:rFonts w:ascii="Arial" w:hAnsi="Arial" w:cs="Arial"/>
          <w:b/>
        </w:rPr>
      </w:pPr>
    </w:p>
    <w:p w14:paraId="56850544" w14:textId="77777777" w:rsidR="00B276BB" w:rsidRPr="002E4E50" w:rsidRDefault="00B276BB" w:rsidP="000309BF">
      <w:pPr>
        <w:spacing w:after="0" w:line="240" w:lineRule="auto"/>
        <w:rPr>
          <w:rFonts w:ascii="Arial" w:hAnsi="Arial" w:cs="Arial"/>
          <w:b/>
        </w:rPr>
      </w:pPr>
      <w:r w:rsidRPr="002E4E50">
        <w:rPr>
          <w:rFonts w:ascii="Arial" w:hAnsi="Arial" w:cs="Arial"/>
          <w:b/>
        </w:rPr>
        <w:t xml:space="preserve">Annex C: How to provide feedback on the </w:t>
      </w:r>
      <w:proofErr w:type="gramStart"/>
      <w:r w:rsidRPr="002E4E50">
        <w:rPr>
          <w:rFonts w:ascii="Arial" w:hAnsi="Arial" w:cs="Arial"/>
          <w:b/>
        </w:rPr>
        <w:t>account</w:t>
      </w:r>
      <w:proofErr w:type="gramEnd"/>
    </w:p>
    <w:p w14:paraId="4827F6AA" w14:textId="77777777" w:rsidR="00153230" w:rsidRPr="002E4E50" w:rsidRDefault="00153230" w:rsidP="000309BF">
      <w:pPr>
        <w:spacing w:after="0" w:line="240" w:lineRule="auto"/>
        <w:rPr>
          <w:rFonts w:ascii="Arial" w:hAnsi="Arial" w:cs="Arial"/>
          <w:b/>
          <w:sz w:val="28"/>
          <w:szCs w:val="28"/>
        </w:rPr>
      </w:pPr>
    </w:p>
    <w:p w14:paraId="402EC65A" w14:textId="77777777" w:rsidR="007919D7" w:rsidRPr="00BC33B4" w:rsidRDefault="007919D7" w:rsidP="000309BF">
      <w:pPr>
        <w:spacing w:after="0" w:line="240" w:lineRule="auto"/>
        <w:rPr>
          <w:rFonts w:ascii="Arial" w:hAnsi="Arial" w:cs="Arial"/>
          <w:b/>
        </w:rPr>
      </w:pPr>
      <w:r w:rsidRPr="00BC33B4">
        <w:rPr>
          <w:rFonts w:ascii="Arial" w:hAnsi="Arial" w:cs="Arial"/>
          <w:b/>
        </w:rPr>
        <w:t>Annex D:  External Auditors Limited Assurance Report</w:t>
      </w:r>
    </w:p>
    <w:p w14:paraId="5D7C486E" w14:textId="77777777" w:rsidR="007919D7" w:rsidRPr="007919D7" w:rsidRDefault="007919D7" w:rsidP="000309BF">
      <w:pPr>
        <w:spacing w:after="0" w:line="240" w:lineRule="auto"/>
        <w:rPr>
          <w:rFonts w:ascii="Arial" w:hAnsi="Arial" w:cs="Arial"/>
          <w:b/>
          <w:highlight w:val="green"/>
        </w:rPr>
      </w:pPr>
    </w:p>
    <w:p w14:paraId="03F386B8" w14:textId="77777777" w:rsidR="00A3658C" w:rsidRPr="00A3658C" w:rsidRDefault="007919D7" w:rsidP="000309BF">
      <w:pPr>
        <w:spacing w:line="240" w:lineRule="auto"/>
        <w:rPr>
          <w:rFonts w:ascii="Arial" w:hAnsi="Arial" w:cs="Arial"/>
          <w:b/>
          <w:color w:val="FF0000"/>
          <w:highlight w:val="yellow"/>
        </w:rPr>
      </w:pPr>
      <w:r w:rsidRPr="00BC33B4">
        <w:rPr>
          <w:rFonts w:ascii="Arial" w:hAnsi="Arial" w:cs="Arial"/>
          <w:b/>
        </w:rPr>
        <w:t>Annex E: Glossary of Terms</w:t>
      </w:r>
      <w:r w:rsidR="00A3658C" w:rsidRPr="00BC33B4">
        <w:rPr>
          <w:rFonts w:ascii="Arial" w:hAnsi="Arial" w:cs="Arial"/>
          <w:b/>
        </w:rPr>
        <w:t xml:space="preserve"> </w:t>
      </w:r>
    </w:p>
    <w:p w14:paraId="308403C2" w14:textId="77777777" w:rsidR="00153230" w:rsidRPr="007919D7" w:rsidRDefault="00153230" w:rsidP="00492701">
      <w:pPr>
        <w:spacing w:after="0" w:line="240" w:lineRule="auto"/>
        <w:rPr>
          <w:rFonts w:ascii="Arial" w:hAnsi="Arial" w:cs="Arial"/>
          <w:b/>
          <w:highlight w:val="yellow"/>
        </w:rPr>
      </w:pPr>
    </w:p>
    <w:p w14:paraId="5390E4D2" w14:textId="77777777" w:rsidR="00153230" w:rsidRPr="00EB5288" w:rsidRDefault="00153230" w:rsidP="00492701">
      <w:pPr>
        <w:spacing w:after="0" w:line="240" w:lineRule="auto"/>
        <w:rPr>
          <w:rFonts w:ascii="Arial" w:hAnsi="Arial" w:cs="Arial"/>
          <w:b/>
          <w:sz w:val="28"/>
          <w:szCs w:val="28"/>
          <w:highlight w:val="green"/>
        </w:rPr>
      </w:pPr>
    </w:p>
    <w:p w14:paraId="78A720BB" w14:textId="77777777" w:rsidR="00153230" w:rsidRPr="00EB5288" w:rsidRDefault="00153230" w:rsidP="00492701">
      <w:pPr>
        <w:spacing w:after="0" w:line="240" w:lineRule="auto"/>
        <w:rPr>
          <w:rFonts w:ascii="Arial" w:hAnsi="Arial" w:cs="Arial"/>
          <w:b/>
          <w:sz w:val="28"/>
          <w:szCs w:val="28"/>
          <w:highlight w:val="green"/>
        </w:rPr>
      </w:pPr>
    </w:p>
    <w:p w14:paraId="3E9F9AF9" w14:textId="77777777" w:rsidR="00153230" w:rsidRPr="00EB5288" w:rsidRDefault="00153230" w:rsidP="00492701">
      <w:pPr>
        <w:spacing w:after="0" w:line="240" w:lineRule="auto"/>
        <w:rPr>
          <w:rFonts w:ascii="Arial" w:hAnsi="Arial" w:cs="Arial"/>
          <w:b/>
          <w:sz w:val="28"/>
          <w:szCs w:val="28"/>
          <w:highlight w:val="green"/>
        </w:rPr>
      </w:pPr>
    </w:p>
    <w:p w14:paraId="0C0911CF" w14:textId="49F03E8B" w:rsidR="00153230" w:rsidRDefault="006737F1" w:rsidP="00492701">
      <w:pPr>
        <w:spacing w:after="0" w:line="240" w:lineRule="auto"/>
        <w:rPr>
          <w:rFonts w:ascii="Arial" w:hAnsi="Arial" w:cs="Arial"/>
          <w:b/>
          <w:sz w:val="28"/>
          <w:szCs w:val="28"/>
        </w:rPr>
      </w:pPr>
      <w:r>
        <w:rPr>
          <w:noProof/>
        </w:rPr>
        <w:pict w14:anchorId="54E40066">
          <v:shapetype id="_x0000_t202" coordsize="21600,21600" o:spt="202" path="m,l,21600r21600,l21600,xe">
            <v:stroke joinstyle="miter"/>
            <v:path gradientshapeok="t" o:connecttype="rect"/>
          </v:shapetype>
          <v:shape id="Text Box 4" o:spid="_x0000_s1039" type="#_x0000_t202" style="position:absolute;margin-left:2.35pt;margin-top:5.1pt;width:508.75pt;height:130.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" fillcolor="#d8d8d8 [2732]">
            <v:textbox>
              <w:txbxContent>
                <w:p w14:paraId="2D42FF28" w14:textId="77777777" w:rsidR="00EC19D7" w:rsidRPr="002E4E50" w:rsidRDefault="00EC19D7" w:rsidP="000309BF">
                  <w:pPr>
                    <w:spacing w:after="0" w:line="240" w:lineRule="auto"/>
                    <w:rPr>
                      <w:rFonts w:ascii="Arial" w:hAnsi="Arial" w:cs="Arial"/>
                      <w:b/>
                    </w:rPr>
                  </w:pPr>
                  <w:r w:rsidRPr="002E4E50">
                    <w:rPr>
                      <w:rFonts w:ascii="Arial" w:hAnsi="Arial" w:cs="Arial"/>
                      <w:b/>
                    </w:rPr>
                    <w:t>What is a Quality Account?</w:t>
                  </w:r>
                </w:p>
                <w:p w14:paraId="7E436C62" w14:textId="77777777" w:rsidR="00EC19D7" w:rsidRPr="002E4E50" w:rsidRDefault="00EC19D7" w:rsidP="000309BF">
                  <w:pPr>
                    <w:spacing w:after="0" w:line="240" w:lineRule="auto"/>
                    <w:rPr>
                      <w:rFonts w:ascii="Arial" w:hAnsi="Arial" w:cs="Arial"/>
                    </w:rPr>
                  </w:pPr>
                </w:p>
                <w:p w14:paraId="7BA1D70C" w14:textId="6F96167A" w:rsidR="00EC19D7" w:rsidRDefault="00EC19D7" w:rsidP="000309BF">
                  <w:pPr>
                    <w:spacing w:after="0" w:line="240" w:lineRule="auto"/>
                    <w:rPr>
                      <w:rFonts w:ascii="Arial" w:hAnsi="Arial" w:cs="Arial"/>
                    </w:rPr>
                  </w:pPr>
                  <w:r w:rsidRPr="002E4E50">
                    <w:rPr>
                      <w:rFonts w:ascii="Arial" w:hAnsi="Arial" w:cs="Arial"/>
                    </w:rPr>
                    <w:t>All providers of NHS Services in England are required to prod</w:t>
                  </w:r>
                  <w:r>
                    <w:rPr>
                      <w:rFonts w:ascii="Arial" w:hAnsi="Arial" w:cs="Arial"/>
                    </w:rPr>
                    <w:t xml:space="preserve">uce an Annual Quality Account. </w:t>
                  </w:r>
                  <w:r w:rsidRPr="002E4E50">
                    <w:rPr>
                      <w:rFonts w:ascii="Arial" w:hAnsi="Arial" w:cs="Arial"/>
                    </w:rPr>
                    <w:t>The purpose of a Quality Account is to inform the public about the quality of se</w:t>
                  </w:r>
                  <w:r>
                    <w:rPr>
                      <w:rFonts w:ascii="Arial" w:hAnsi="Arial" w:cs="Arial"/>
                    </w:rPr>
                    <w:t xml:space="preserve">rvices delivered by us. </w:t>
                  </w:r>
                  <w:r w:rsidRPr="002E4E50">
                    <w:rPr>
                      <w:rFonts w:ascii="Arial" w:hAnsi="Arial" w:cs="Arial"/>
                    </w:rPr>
                    <w:t>Quality Accounts enable NHS Trusts to demonstrate commitment to continuous, evidence-based quality improvement and to e</w:t>
                  </w:r>
                  <w:r>
                    <w:rPr>
                      <w:rFonts w:ascii="Arial" w:hAnsi="Arial" w:cs="Arial"/>
                    </w:rPr>
                    <w:t xml:space="preserve">xplain progress to the public. </w:t>
                  </w:r>
                </w:p>
              </w:txbxContent>
            </v:textbox>
          </v:shape>
        </w:pict>
      </w:r>
    </w:p>
    <w:p w14:paraId="52FCF363" w14:textId="77777777" w:rsidR="00153230" w:rsidRDefault="00153230" w:rsidP="00492701">
      <w:pPr>
        <w:spacing w:after="0" w:line="240" w:lineRule="auto"/>
        <w:rPr>
          <w:rFonts w:ascii="Arial" w:hAnsi="Arial" w:cs="Arial"/>
          <w:b/>
          <w:sz w:val="28"/>
          <w:szCs w:val="28"/>
        </w:rPr>
      </w:pPr>
    </w:p>
    <w:p w14:paraId="4D11F7DA" w14:textId="77777777" w:rsidR="00153230" w:rsidRDefault="00153230" w:rsidP="00492701">
      <w:pPr>
        <w:spacing w:after="0" w:line="240" w:lineRule="auto"/>
        <w:rPr>
          <w:rFonts w:ascii="Arial" w:hAnsi="Arial" w:cs="Arial"/>
          <w:b/>
          <w:sz w:val="28"/>
          <w:szCs w:val="28"/>
        </w:rPr>
      </w:pPr>
    </w:p>
    <w:p w14:paraId="455E4CB2" w14:textId="77777777" w:rsidR="00153230" w:rsidRDefault="00153230" w:rsidP="00492701">
      <w:pPr>
        <w:spacing w:after="0" w:line="240" w:lineRule="auto"/>
        <w:rPr>
          <w:rFonts w:ascii="Arial" w:hAnsi="Arial" w:cs="Arial"/>
          <w:b/>
          <w:sz w:val="28"/>
          <w:szCs w:val="28"/>
        </w:rPr>
      </w:pPr>
    </w:p>
    <w:p w14:paraId="4DB13516" w14:textId="77777777" w:rsidR="00153230" w:rsidRDefault="00153230" w:rsidP="00492701">
      <w:pPr>
        <w:spacing w:after="0" w:line="240" w:lineRule="auto"/>
        <w:rPr>
          <w:rFonts w:ascii="Arial" w:hAnsi="Arial" w:cs="Arial"/>
          <w:b/>
          <w:sz w:val="28"/>
          <w:szCs w:val="28"/>
        </w:rPr>
      </w:pPr>
    </w:p>
    <w:p w14:paraId="224E6077" w14:textId="77777777" w:rsidR="00CC35B4" w:rsidRDefault="00CC35B4" w:rsidP="00492701">
      <w:pPr>
        <w:spacing w:after="0" w:line="240" w:lineRule="auto"/>
        <w:rPr>
          <w:rFonts w:ascii="Arial" w:hAnsi="Arial" w:cs="Arial"/>
          <w:b/>
          <w:sz w:val="28"/>
          <w:szCs w:val="28"/>
        </w:rPr>
      </w:pPr>
    </w:p>
    <w:p w14:paraId="4370832C" w14:textId="502E55AC" w:rsidR="00EC19D7" w:rsidRDefault="00EC19D7" w:rsidP="00EC19D7">
      <w:pPr>
        <w:spacing w:after="0" w:line="240" w:lineRule="auto"/>
        <w:jc w:val="center"/>
        <w:rPr>
          <w:rFonts w:ascii="Arial" w:hAnsi="Arial" w:cs="Arial"/>
          <w:b/>
          <w:sz w:val="24"/>
          <w:szCs w:val="24"/>
        </w:rPr>
      </w:pPr>
      <w:r>
        <w:rPr>
          <w:noProof/>
        </w:rPr>
        <w:lastRenderedPageBreak/>
        <w:drawing>
          <wp:inline distT="0" distB="0" distL="0" distR="0" wp14:anchorId="23D91CA1" wp14:editId="4F22FE64">
            <wp:extent cx="1247775" cy="1247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134FEC81" w14:textId="77777777" w:rsidR="00EC19D7" w:rsidRDefault="00EC19D7" w:rsidP="00D53357">
      <w:pPr>
        <w:spacing w:after="0" w:line="240" w:lineRule="auto"/>
        <w:jc w:val="both"/>
        <w:rPr>
          <w:rFonts w:ascii="Arial" w:hAnsi="Arial" w:cs="Arial"/>
          <w:b/>
          <w:sz w:val="24"/>
          <w:szCs w:val="24"/>
        </w:rPr>
      </w:pPr>
    </w:p>
    <w:p w14:paraId="7213BFCE" w14:textId="0C862CBB" w:rsidR="005E4830" w:rsidRPr="00947C7D" w:rsidRDefault="00492701" w:rsidP="00EC19D7">
      <w:pPr>
        <w:spacing w:after="0" w:line="240" w:lineRule="auto"/>
        <w:jc w:val="center"/>
        <w:rPr>
          <w:rFonts w:ascii="Arial" w:hAnsi="Arial" w:cs="Arial"/>
          <w:b/>
          <w:bCs/>
          <w:sz w:val="36"/>
          <w:szCs w:val="36"/>
        </w:rPr>
      </w:pPr>
      <w:r w:rsidRPr="00947C7D">
        <w:rPr>
          <w:rFonts w:ascii="Arial" w:hAnsi="Arial" w:cs="Arial"/>
          <w:b/>
          <w:bCs/>
          <w:sz w:val="36"/>
          <w:szCs w:val="36"/>
        </w:rPr>
        <w:t>Part 1: Statement from the Chief Executive</w:t>
      </w:r>
    </w:p>
    <w:p w14:paraId="7AB23D9D" w14:textId="77777777" w:rsidR="00D16D0D" w:rsidRPr="0071678A" w:rsidRDefault="00D16D0D" w:rsidP="00D16D0D">
      <w:pPr>
        <w:spacing w:after="0" w:line="240" w:lineRule="auto"/>
        <w:jc w:val="both"/>
        <w:rPr>
          <w:rFonts w:ascii="Arial" w:hAnsi="Arial" w:cs="Arial"/>
          <w:highlight w:val="red"/>
        </w:rPr>
      </w:pPr>
    </w:p>
    <w:p w14:paraId="3E06A911" w14:textId="0B150D28" w:rsidR="001A0E1A" w:rsidRPr="00474823" w:rsidRDefault="001A0E1A" w:rsidP="002D223D">
      <w:pPr>
        <w:jc w:val="both"/>
        <w:rPr>
          <w:rFonts w:ascii="Arial" w:hAnsi="Arial" w:cs="Arial"/>
        </w:rPr>
      </w:pPr>
      <w:r w:rsidRPr="00474823">
        <w:rPr>
          <w:rFonts w:ascii="Arial" w:hAnsi="Arial" w:cs="Arial"/>
        </w:rPr>
        <w:t xml:space="preserve">I am </w:t>
      </w:r>
      <w:r w:rsidR="00304898">
        <w:rPr>
          <w:rFonts w:ascii="Arial" w:hAnsi="Arial" w:cs="Arial"/>
        </w:rPr>
        <w:t>very happy</w:t>
      </w:r>
      <w:r w:rsidRPr="00474823">
        <w:rPr>
          <w:rFonts w:ascii="Arial" w:hAnsi="Arial" w:cs="Arial"/>
        </w:rPr>
        <w:t xml:space="preserve"> to present the </w:t>
      </w:r>
      <w:r w:rsidR="002F2528">
        <w:rPr>
          <w:rFonts w:ascii="Arial" w:hAnsi="Arial" w:cs="Arial"/>
        </w:rPr>
        <w:t>202</w:t>
      </w:r>
      <w:r w:rsidR="00304898">
        <w:rPr>
          <w:rFonts w:ascii="Arial" w:hAnsi="Arial" w:cs="Arial"/>
        </w:rPr>
        <w:t>2</w:t>
      </w:r>
      <w:r w:rsidR="002F2528">
        <w:rPr>
          <w:rFonts w:ascii="Arial" w:hAnsi="Arial" w:cs="Arial"/>
        </w:rPr>
        <w:t>/2</w:t>
      </w:r>
      <w:r w:rsidR="00304898">
        <w:rPr>
          <w:rFonts w:ascii="Arial" w:hAnsi="Arial" w:cs="Arial"/>
        </w:rPr>
        <w:t>3</w:t>
      </w:r>
      <w:r w:rsidRPr="00474823">
        <w:rPr>
          <w:rFonts w:ascii="Arial" w:hAnsi="Arial" w:cs="Arial"/>
        </w:rPr>
        <w:t xml:space="preserve"> Quality Report for Wrightington, Wigan and Leigh Teaching Hospitals NHS Foundation Trust (WWL).</w:t>
      </w:r>
    </w:p>
    <w:p w14:paraId="6C7BB920" w14:textId="36AF4356" w:rsidR="001A0E1A" w:rsidRPr="00474823" w:rsidRDefault="001A0E1A" w:rsidP="002D223D">
      <w:pPr>
        <w:jc w:val="both"/>
        <w:rPr>
          <w:rFonts w:ascii="Arial" w:hAnsi="Arial" w:cs="Arial"/>
        </w:rPr>
      </w:pPr>
      <w:r w:rsidRPr="00474823">
        <w:rPr>
          <w:rFonts w:ascii="Arial" w:hAnsi="Arial" w:cs="Arial"/>
        </w:rPr>
        <w:t xml:space="preserve">We are </w:t>
      </w:r>
      <w:r w:rsidR="00304898">
        <w:rPr>
          <w:rFonts w:ascii="Arial" w:hAnsi="Arial" w:cs="Arial"/>
        </w:rPr>
        <w:t>hugely</w:t>
      </w:r>
      <w:r w:rsidR="00304898" w:rsidRPr="00474823">
        <w:rPr>
          <w:rFonts w:ascii="Arial" w:hAnsi="Arial" w:cs="Arial"/>
        </w:rPr>
        <w:t xml:space="preserve"> </w:t>
      </w:r>
      <w:r w:rsidRPr="00474823">
        <w:rPr>
          <w:rFonts w:ascii="Arial" w:hAnsi="Arial" w:cs="Arial"/>
        </w:rPr>
        <w:t xml:space="preserve">proud to provide healthcare services to both the people of Wigan and those from further afield and we set high standards in relation to the care we provide and the services we offer. </w:t>
      </w:r>
    </w:p>
    <w:p w14:paraId="1D53FB3C" w14:textId="67F5F63E" w:rsidR="001A0E1A" w:rsidRPr="00474823" w:rsidRDefault="001A0E1A" w:rsidP="002D223D">
      <w:pPr>
        <w:jc w:val="both"/>
        <w:rPr>
          <w:rFonts w:ascii="Arial" w:hAnsi="Arial" w:cs="Arial"/>
        </w:rPr>
      </w:pPr>
      <w:r w:rsidRPr="00474823">
        <w:rPr>
          <w:rFonts w:ascii="Arial" w:hAnsi="Arial" w:cs="Arial"/>
        </w:rPr>
        <w:t xml:space="preserve">Quality </w:t>
      </w:r>
      <w:r w:rsidR="00304898">
        <w:rPr>
          <w:rFonts w:ascii="Arial" w:hAnsi="Arial" w:cs="Arial"/>
        </w:rPr>
        <w:t>is key to</w:t>
      </w:r>
      <w:r w:rsidRPr="00474823">
        <w:rPr>
          <w:rFonts w:ascii="Arial" w:hAnsi="Arial" w:cs="Arial"/>
        </w:rPr>
        <w:t xml:space="preserve"> everything we do at WWL and informs our most strategic decision-making. </w:t>
      </w:r>
      <w:r w:rsidR="003172F1">
        <w:rPr>
          <w:rFonts w:ascii="Arial" w:hAnsi="Arial" w:cs="Arial"/>
        </w:rPr>
        <w:t xml:space="preserve">We </w:t>
      </w:r>
      <w:r w:rsidR="006A15EA">
        <w:rPr>
          <w:rFonts w:ascii="Arial" w:hAnsi="Arial" w:cs="Arial"/>
        </w:rPr>
        <w:t>continue to</w:t>
      </w:r>
      <w:r w:rsidR="003172F1">
        <w:rPr>
          <w:rFonts w:ascii="Arial" w:hAnsi="Arial" w:cs="Arial"/>
        </w:rPr>
        <w:t xml:space="preserve"> bui</w:t>
      </w:r>
      <w:r w:rsidR="006A15EA">
        <w:rPr>
          <w:rFonts w:ascii="Arial" w:hAnsi="Arial" w:cs="Arial"/>
        </w:rPr>
        <w:t>ld</w:t>
      </w:r>
      <w:r w:rsidR="003172F1">
        <w:rPr>
          <w:rFonts w:ascii="Arial" w:hAnsi="Arial" w:cs="Arial"/>
        </w:rPr>
        <w:t xml:space="preserve"> on our status as a </w:t>
      </w:r>
      <w:r w:rsidRPr="00474823">
        <w:rPr>
          <w:rFonts w:ascii="Arial" w:hAnsi="Arial" w:cs="Arial"/>
        </w:rPr>
        <w:t xml:space="preserve">teaching </w:t>
      </w:r>
      <w:r w:rsidR="00304898" w:rsidRPr="00474823">
        <w:rPr>
          <w:rFonts w:ascii="Arial" w:hAnsi="Arial" w:cs="Arial"/>
        </w:rPr>
        <w:t>hospital and</w:t>
      </w:r>
      <w:r w:rsidR="003172F1">
        <w:rPr>
          <w:rFonts w:ascii="Arial" w:hAnsi="Arial" w:cs="Arial"/>
        </w:rPr>
        <w:t xml:space="preserve"> continu</w:t>
      </w:r>
      <w:r w:rsidR="006A15EA">
        <w:rPr>
          <w:rFonts w:ascii="Arial" w:hAnsi="Arial" w:cs="Arial"/>
        </w:rPr>
        <w:t>e</w:t>
      </w:r>
      <w:r w:rsidR="003172F1">
        <w:rPr>
          <w:rFonts w:ascii="Arial" w:hAnsi="Arial" w:cs="Arial"/>
        </w:rPr>
        <w:t xml:space="preserve"> work towards becoming a </w:t>
      </w:r>
      <w:r w:rsidRPr="00474823">
        <w:rPr>
          <w:rFonts w:ascii="Arial" w:hAnsi="Arial" w:cs="Arial"/>
        </w:rPr>
        <w:t xml:space="preserve">university teaching organisation within the next </w:t>
      </w:r>
      <w:r w:rsidR="006A15EA">
        <w:rPr>
          <w:rFonts w:ascii="Arial" w:hAnsi="Arial" w:cs="Arial"/>
        </w:rPr>
        <w:t>four</w:t>
      </w:r>
      <w:r w:rsidRPr="00474823">
        <w:rPr>
          <w:rFonts w:ascii="Arial" w:hAnsi="Arial" w:cs="Arial"/>
        </w:rPr>
        <w:t xml:space="preserve"> years. We already have a good relationship with our university </w:t>
      </w:r>
      <w:r w:rsidR="00C27160" w:rsidRPr="00474823">
        <w:rPr>
          <w:rFonts w:ascii="Arial" w:hAnsi="Arial" w:cs="Arial"/>
        </w:rPr>
        <w:t>partners,</w:t>
      </w:r>
      <w:r w:rsidRPr="00474823">
        <w:rPr>
          <w:rFonts w:ascii="Arial" w:hAnsi="Arial" w:cs="Arial"/>
        </w:rPr>
        <w:t xml:space="preserve"> and we will further develop this for the benefit of our patients and our staff. As one of our corporate objectives for the coming year, we intend to build on the excellent work already done by our clinical teams and our research department because we believe that, in doing so, we will be able to provide even higher quality services and attract the highest calibre of staff.</w:t>
      </w:r>
    </w:p>
    <w:p w14:paraId="70D2A454" w14:textId="71D0055C" w:rsidR="001A0E1A" w:rsidRPr="00474823" w:rsidRDefault="001A0E1A" w:rsidP="002D223D">
      <w:pPr>
        <w:jc w:val="both"/>
        <w:rPr>
          <w:rFonts w:ascii="Arial" w:hAnsi="Arial" w:cs="Arial"/>
        </w:rPr>
      </w:pPr>
      <w:r w:rsidRPr="00474823">
        <w:rPr>
          <w:rFonts w:ascii="Arial" w:hAnsi="Arial" w:cs="Arial"/>
        </w:rPr>
        <w:t xml:space="preserve">We recognise that delivery of quality is dependent on </w:t>
      </w:r>
      <w:proofErr w:type="gramStart"/>
      <w:r w:rsidRPr="00474823">
        <w:rPr>
          <w:rFonts w:ascii="Arial" w:hAnsi="Arial" w:cs="Arial"/>
        </w:rPr>
        <w:t>a number of</w:t>
      </w:r>
      <w:proofErr w:type="gramEnd"/>
      <w:r w:rsidRPr="00474823">
        <w:rPr>
          <w:rFonts w:ascii="Arial" w:hAnsi="Arial" w:cs="Arial"/>
        </w:rPr>
        <w:t xml:space="preserve"> factors, the most significant of which is our workforce. We believe in the importance of fostering and maintaining a positive culture and we aim to be the employer of choice in the borough and beyond. We have </w:t>
      </w:r>
      <w:r w:rsidR="00C36E3B">
        <w:rPr>
          <w:rFonts w:ascii="Arial" w:hAnsi="Arial" w:cs="Arial"/>
        </w:rPr>
        <w:t xml:space="preserve">continued </w:t>
      </w:r>
      <w:r w:rsidR="006A15EA">
        <w:rPr>
          <w:rFonts w:ascii="Arial" w:hAnsi="Arial" w:cs="Arial"/>
        </w:rPr>
        <w:t xml:space="preserve">in 2022/23 to </w:t>
      </w:r>
      <w:r w:rsidR="00C36E3B">
        <w:rPr>
          <w:rFonts w:ascii="Arial" w:hAnsi="Arial" w:cs="Arial"/>
        </w:rPr>
        <w:t>develop</w:t>
      </w:r>
      <w:r w:rsidRPr="00474823">
        <w:rPr>
          <w:rFonts w:ascii="Arial" w:hAnsi="Arial" w:cs="Arial"/>
        </w:rPr>
        <w:t xml:space="preserve"> </w:t>
      </w:r>
      <w:r w:rsidRPr="00474823">
        <w:rPr>
          <w:rFonts w:ascii="Arial" w:hAnsi="Arial" w:cs="Arial"/>
          <w:i/>
          <w:iCs/>
        </w:rPr>
        <w:t>Our Family, Our Future, Our Focus</w:t>
      </w:r>
      <w:r w:rsidRPr="00474823">
        <w:rPr>
          <w:rFonts w:ascii="Arial" w:hAnsi="Arial" w:cs="Arial"/>
        </w:rPr>
        <w:t xml:space="preserve"> – a programme of activities designed to maintain and further improve the support we provide. </w:t>
      </w:r>
      <w:r w:rsidR="00C36E3B">
        <w:rPr>
          <w:rFonts w:ascii="Arial" w:hAnsi="Arial" w:cs="Arial"/>
        </w:rPr>
        <w:t xml:space="preserve">The programmes are promoted at every opportunity to develop a safe and effective </w:t>
      </w:r>
      <w:proofErr w:type="gramStart"/>
      <w:r w:rsidR="00C36E3B">
        <w:rPr>
          <w:rFonts w:ascii="Arial" w:hAnsi="Arial" w:cs="Arial"/>
        </w:rPr>
        <w:t>workforce</w:t>
      </w:r>
      <w:proofErr w:type="gramEnd"/>
      <w:r w:rsidR="00C36E3B">
        <w:rPr>
          <w:rFonts w:ascii="Arial" w:hAnsi="Arial" w:cs="Arial"/>
        </w:rPr>
        <w:t xml:space="preserve"> and this will continue into the next financial year. </w:t>
      </w:r>
    </w:p>
    <w:p w14:paraId="332ED22D" w14:textId="26DB57C0" w:rsidR="001A0E1A" w:rsidRPr="00474823" w:rsidRDefault="001A0E1A" w:rsidP="002D223D">
      <w:pPr>
        <w:jc w:val="both"/>
        <w:rPr>
          <w:rFonts w:ascii="Arial" w:hAnsi="Arial" w:cs="Arial"/>
        </w:rPr>
      </w:pPr>
      <w:r w:rsidRPr="00474823">
        <w:rPr>
          <w:rFonts w:ascii="Arial" w:hAnsi="Arial" w:cs="Arial"/>
        </w:rPr>
        <w:t xml:space="preserve">We know that when staff feel happy and comfortable at </w:t>
      </w:r>
      <w:r w:rsidR="00C27160" w:rsidRPr="00474823">
        <w:rPr>
          <w:rFonts w:ascii="Arial" w:hAnsi="Arial" w:cs="Arial"/>
        </w:rPr>
        <w:t>work,</w:t>
      </w:r>
      <w:r w:rsidRPr="00474823">
        <w:rPr>
          <w:rFonts w:ascii="Arial" w:hAnsi="Arial" w:cs="Arial"/>
        </w:rPr>
        <w:t xml:space="preserve"> they go on to deliver better quality services and we are committed to doing what we can to make WWL an outstanding place to work. I would like to take this opportunity to place on record my thanks to all staff, both clinical and non-clinical, who work tirelessly to provide excellent care to our patients. It does not go unnoticed.</w:t>
      </w:r>
    </w:p>
    <w:p w14:paraId="480DC2EE" w14:textId="2361597E" w:rsidR="001A0E1A" w:rsidRPr="00474823" w:rsidRDefault="001A0E1A" w:rsidP="002D223D">
      <w:pPr>
        <w:jc w:val="both"/>
        <w:rPr>
          <w:rFonts w:ascii="Arial" w:hAnsi="Arial" w:cs="Arial"/>
        </w:rPr>
      </w:pPr>
      <w:r w:rsidRPr="00474823">
        <w:rPr>
          <w:rFonts w:ascii="Arial" w:hAnsi="Arial" w:cs="Arial"/>
        </w:rPr>
        <w:t xml:space="preserve">We also recognise the importance of learning lessons when things do not go as planned and during the </w:t>
      </w:r>
      <w:r w:rsidR="00C27160" w:rsidRPr="00474823">
        <w:rPr>
          <w:rFonts w:ascii="Arial" w:hAnsi="Arial" w:cs="Arial"/>
        </w:rPr>
        <w:t>year,</w:t>
      </w:r>
      <w:r w:rsidRPr="00474823">
        <w:rPr>
          <w:rFonts w:ascii="Arial" w:hAnsi="Arial" w:cs="Arial"/>
        </w:rPr>
        <w:t xml:space="preserve"> we have focused on improving the quality of responses to any complaints we receive. This focus continues as we strive to deliver continuous improvement in this important area. </w:t>
      </w:r>
      <w:r w:rsidR="00CA38B8">
        <w:rPr>
          <w:rFonts w:ascii="Arial" w:hAnsi="Arial" w:cs="Arial"/>
        </w:rPr>
        <w:t>This financial year</w:t>
      </w:r>
      <w:r w:rsidR="006A15EA">
        <w:rPr>
          <w:rFonts w:ascii="Arial" w:hAnsi="Arial" w:cs="Arial"/>
        </w:rPr>
        <w:t>, 2022/23</w:t>
      </w:r>
      <w:r w:rsidR="00CA38B8">
        <w:rPr>
          <w:rFonts w:ascii="Arial" w:hAnsi="Arial" w:cs="Arial"/>
        </w:rPr>
        <w:t xml:space="preserve"> we will </w:t>
      </w:r>
      <w:r w:rsidR="006A15EA">
        <w:rPr>
          <w:rFonts w:ascii="Arial" w:hAnsi="Arial" w:cs="Arial"/>
        </w:rPr>
        <w:t xml:space="preserve">be </w:t>
      </w:r>
      <w:r w:rsidR="00CA38B8">
        <w:rPr>
          <w:rFonts w:ascii="Arial" w:hAnsi="Arial" w:cs="Arial"/>
        </w:rPr>
        <w:t>roll</w:t>
      </w:r>
      <w:r w:rsidR="006A15EA">
        <w:rPr>
          <w:rFonts w:ascii="Arial" w:hAnsi="Arial" w:cs="Arial"/>
        </w:rPr>
        <w:t>ing</w:t>
      </w:r>
      <w:r w:rsidR="00CA38B8">
        <w:rPr>
          <w:rFonts w:ascii="Arial" w:hAnsi="Arial" w:cs="Arial"/>
        </w:rPr>
        <w:t xml:space="preserve"> out the national Patient Safety Incident Response Framework and this will allow us to learn better and more efficiently in the future from things that do not go the way we intend, as well as learning from the excellent work that happens </w:t>
      </w:r>
      <w:proofErr w:type="gramStart"/>
      <w:r w:rsidR="00CA38B8">
        <w:rPr>
          <w:rFonts w:ascii="Arial" w:hAnsi="Arial" w:cs="Arial"/>
        </w:rPr>
        <w:t>on a daily basis</w:t>
      </w:r>
      <w:proofErr w:type="gramEnd"/>
      <w:r w:rsidR="00CA38B8">
        <w:rPr>
          <w:rFonts w:ascii="Arial" w:hAnsi="Arial" w:cs="Arial"/>
        </w:rPr>
        <w:t xml:space="preserve"> in all areas of our organisation</w:t>
      </w:r>
      <w:r w:rsidRPr="00474823">
        <w:rPr>
          <w:rFonts w:ascii="Arial" w:hAnsi="Arial" w:cs="Arial"/>
        </w:rPr>
        <w:t>.</w:t>
      </w:r>
    </w:p>
    <w:p w14:paraId="27520D6A" w14:textId="67A84AAF" w:rsidR="001A0E1A" w:rsidRPr="00474823" w:rsidRDefault="001A0E1A" w:rsidP="002D223D">
      <w:pPr>
        <w:jc w:val="both"/>
        <w:rPr>
          <w:rFonts w:ascii="Arial" w:hAnsi="Arial" w:cs="Arial"/>
        </w:rPr>
      </w:pPr>
      <w:r w:rsidRPr="00474823">
        <w:rPr>
          <w:rFonts w:ascii="Arial" w:hAnsi="Arial" w:cs="Arial"/>
        </w:rPr>
        <w:t xml:space="preserve">The Board of Directors </w:t>
      </w:r>
      <w:r w:rsidR="006A15EA">
        <w:rPr>
          <w:rFonts w:ascii="Arial" w:hAnsi="Arial" w:cs="Arial"/>
        </w:rPr>
        <w:t>are</w:t>
      </w:r>
      <w:r w:rsidRPr="00474823">
        <w:rPr>
          <w:rFonts w:ascii="Arial" w:hAnsi="Arial" w:cs="Arial"/>
        </w:rPr>
        <w:t xml:space="preserve"> committed to quality and WWL continues to actively participate in </w:t>
      </w:r>
      <w:proofErr w:type="gramStart"/>
      <w:r w:rsidRPr="00474823">
        <w:rPr>
          <w:rFonts w:ascii="Arial" w:hAnsi="Arial" w:cs="Arial"/>
        </w:rPr>
        <w:t>a number of</w:t>
      </w:r>
      <w:proofErr w:type="gramEnd"/>
      <w:r w:rsidRPr="00474823">
        <w:rPr>
          <w:rFonts w:ascii="Arial" w:hAnsi="Arial" w:cs="Arial"/>
        </w:rPr>
        <w:t xml:space="preserve"> initiatives, such as NHS QUEST which is a network of foundation trust that work together collaboratively with the triple aim of improving quality and safety, leading the way in technology-enabled innovation and striving to be the best employers in the NHS. We firmly believe that working with other organisations who are as committed to the quality agenda as we are can only be beneficial for all </w:t>
      </w:r>
      <w:r w:rsidRPr="00474823">
        <w:rPr>
          <w:rFonts w:ascii="Arial" w:hAnsi="Arial" w:cs="Arial"/>
        </w:rPr>
        <w:lastRenderedPageBreak/>
        <w:t>concerned and we work hard to make sure that organisational boundaries do not prevent the improvement of services for the benefit of our patients.</w:t>
      </w:r>
    </w:p>
    <w:p w14:paraId="5D1BD8A7" w14:textId="77777777" w:rsidR="001A0E1A" w:rsidRPr="00474823" w:rsidRDefault="001A0E1A" w:rsidP="002D223D">
      <w:pPr>
        <w:jc w:val="both"/>
        <w:rPr>
          <w:rFonts w:ascii="Arial" w:hAnsi="Arial" w:cs="Arial"/>
        </w:rPr>
      </w:pPr>
      <w:r w:rsidRPr="00474823">
        <w:rPr>
          <w:rFonts w:ascii="Arial" w:hAnsi="Arial" w:cs="Arial"/>
        </w:rPr>
        <w:t>This report sets out our performance in detail and I am pleased to confirm that, to the best of my knowledge, the information it contains is an accurate and fair reflection of our performance.</w:t>
      </w:r>
    </w:p>
    <w:p w14:paraId="5A814171" w14:textId="15389A3D" w:rsidR="001A0E1A" w:rsidRPr="00474823" w:rsidRDefault="00A241CD" w:rsidP="002D223D">
      <w:pPr>
        <w:jc w:val="both"/>
        <w:rPr>
          <w:rFonts w:ascii="Arial" w:hAnsi="Arial" w:cs="Arial"/>
          <w:b/>
          <w:bCs/>
        </w:rPr>
      </w:pPr>
      <w:r>
        <w:rPr>
          <w:noProof/>
        </w:rPr>
        <w:drawing>
          <wp:inline distT="0" distB="0" distL="0" distR="0" wp14:anchorId="16194237" wp14:editId="6D84A847">
            <wp:extent cx="1952625" cy="9715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971550"/>
                    </a:xfrm>
                    <a:prstGeom prst="rect">
                      <a:avLst/>
                    </a:prstGeom>
                    <a:noFill/>
                    <a:ln>
                      <a:noFill/>
                    </a:ln>
                  </pic:spPr>
                </pic:pic>
              </a:graphicData>
            </a:graphic>
          </wp:inline>
        </w:drawing>
      </w:r>
    </w:p>
    <w:p w14:paraId="390354B8" w14:textId="0F94CCCB" w:rsidR="001A0E1A" w:rsidRPr="00474823" w:rsidRDefault="001A0E1A" w:rsidP="002D223D">
      <w:pPr>
        <w:jc w:val="both"/>
        <w:rPr>
          <w:rFonts w:ascii="Arial" w:hAnsi="Arial" w:cs="Arial"/>
          <w:b/>
          <w:bCs/>
        </w:rPr>
      </w:pPr>
      <w:r w:rsidRPr="00474823">
        <w:rPr>
          <w:rFonts w:ascii="Arial" w:hAnsi="Arial" w:cs="Arial"/>
          <w:b/>
          <w:bCs/>
        </w:rPr>
        <w:t>Silas Nicholls</w:t>
      </w:r>
    </w:p>
    <w:p w14:paraId="4FD5FB3F" w14:textId="77777777" w:rsidR="001A0E1A" w:rsidRPr="00474823" w:rsidRDefault="001A0E1A" w:rsidP="002D223D">
      <w:pPr>
        <w:jc w:val="both"/>
        <w:rPr>
          <w:rFonts w:ascii="Arial" w:hAnsi="Arial" w:cs="Arial"/>
          <w:b/>
          <w:bCs/>
        </w:rPr>
      </w:pPr>
      <w:r w:rsidRPr="00474823">
        <w:rPr>
          <w:rFonts w:ascii="Arial" w:hAnsi="Arial" w:cs="Arial"/>
          <w:b/>
          <w:bCs/>
        </w:rPr>
        <w:t>Chief Executive and Accounting Officer</w:t>
      </w:r>
    </w:p>
    <w:p w14:paraId="07BA16AC" w14:textId="3C71DABA" w:rsidR="00736864" w:rsidRPr="00474823" w:rsidRDefault="00EC19D7" w:rsidP="00EC19D7">
      <w:pPr>
        <w:spacing w:after="0"/>
        <w:jc w:val="center"/>
        <w:rPr>
          <w:rFonts w:ascii="Arial" w:hAnsi="Arial" w:cs="Arial"/>
          <w:b/>
          <w:sz w:val="28"/>
          <w:szCs w:val="28"/>
        </w:rPr>
      </w:pPr>
      <w:r>
        <w:rPr>
          <w:noProof/>
        </w:rPr>
        <w:drawing>
          <wp:inline distT="0" distB="0" distL="0" distR="0" wp14:anchorId="46D8AF4B" wp14:editId="34899AA2">
            <wp:extent cx="2557337" cy="17049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7752" cy="1705252"/>
                    </a:xfrm>
                    <a:prstGeom prst="rect">
                      <a:avLst/>
                    </a:prstGeom>
                    <a:noFill/>
                    <a:ln>
                      <a:noFill/>
                    </a:ln>
                  </pic:spPr>
                </pic:pic>
              </a:graphicData>
            </a:graphic>
          </wp:inline>
        </w:drawing>
      </w:r>
    </w:p>
    <w:p w14:paraId="090486F3" w14:textId="77777777" w:rsidR="00AC2A35" w:rsidRDefault="00AC2A35" w:rsidP="002D223D">
      <w:pPr>
        <w:spacing w:after="0"/>
        <w:jc w:val="both"/>
        <w:rPr>
          <w:rFonts w:ascii="Arial" w:hAnsi="Arial" w:cs="Arial"/>
          <w:b/>
          <w:sz w:val="24"/>
          <w:szCs w:val="24"/>
        </w:rPr>
      </w:pPr>
    </w:p>
    <w:p w14:paraId="0DB9D02D" w14:textId="5AA3AAD5" w:rsidR="00DB6ED6" w:rsidRDefault="00DB6ED6" w:rsidP="002D223D">
      <w:pPr>
        <w:spacing w:after="0"/>
        <w:jc w:val="both"/>
        <w:rPr>
          <w:rFonts w:ascii="Arial" w:hAnsi="Arial" w:cs="Arial"/>
          <w:b/>
          <w:sz w:val="24"/>
          <w:szCs w:val="24"/>
        </w:rPr>
      </w:pPr>
    </w:p>
    <w:p w14:paraId="53DD81D2" w14:textId="73CA4A53" w:rsidR="00C36E3B" w:rsidRDefault="00C36E3B" w:rsidP="002D223D">
      <w:pPr>
        <w:spacing w:after="0"/>
        <w:jc w:val="both"/>
        <w:rPr>
          <w:rFonts w:ascii="Arial" w:hAnsi="Arial" w:cs="Arial"/>
          <w:b/>
          <w:sz w:val="24"/>
          <w:szCs w:val="24"/>
        </w:rPr>
      </w:pPr>
    </w:p>
    <w:p w14:paraId="329247B7" w14:textId="30D6112C" w:rsidR="00C36E3B" w:rsidRDefault="00C36E3B" w:rsidP="002D223D">
      <w:pPr>
        <w:spacing w:after="0"/>
        <w:jc w:val="both"/>
        <w:rPr>
          <w:rFonts w:ascii="Arial" w:hAnsi="Arial" w:cs="Arial"/>
          <w:b/>
          <w:sz w:val="24"/>
          <w:szCs w:val="24"/>
        </w:rPr>
      </w:pPr>
    </w:p>
    <w:p w14:paraId="1F5D88B9" w14:textId="6252DC79" w:rsidR="00C36E3B" w:rsidRDefault="00C36E3B" w:rsidP="002D223D">
      <w:pPr>
        <w:spacing w:after="0"/>
        <w:jc w:val="both"/>
        <w:rPr>
          <w:rFonts w:ascii="Arial" w:hAnsi="Arial" w:cs="Arial"/>
          <w:b/>
          <w:sz w:val="24"/>
          <w:szCs w:val="24"/>
        </w:rPr>
      </w:pPr>
    </w:p>
    <w:p w14:paraId="1FE101CC" w14:textId="160EC1E8" w:rsidR="00C36E3B" w:rsidRDefault="00C36E3B" w:rsidP="002D223D">
      <w:pPr>
        <w:spacing w:after="0"/>
        <w:jc w:val="both"/>
        <w:rPr>
          <w:rFonts w:ascii="Arial" w:hAnsi="Arial" w:cs="Arial"/>
          <w:b/>
          <w:sz w:val="24"/>
          <w:szCs w:val="24"/>
        </w:rPr>
      </w:pPr>
    </w:p>
    <w:p w14:paraId="4F31B01B" w14:textId="403DD8F2" w:rsidR="00C36E3B" w:rsidRDefault="00C36E3B" w:rsidP="002D223D">
      <w:pPr>
        <w:spacing w:after="0"/>
        <w:jc w:val="both"/>
        <w:rPr>
          <w:rFonts w:ascii="Arial" w:hAnsi="Arial" w:cs="Arial"/>
          <w:b/>
          <w:sz w:val="24"/>
          <w:szCs w:val="24"/>
        </w:rPr>
      </w:pPr>
    </w:p>
    <w:p w14:paraId="1FB88D4A" w14:textId="06110D67" w:rsidR="00C36E3B" w:rsidRDefault="00C36E3B" w:rsidP="002D223D">
      <w:pPr>
        <w:spacing w:after="0"/>
        <w:jc w:val="both"/>
        <w:rPr>
          <w:rFonts w:ascii="Arial" w:hAnsi="Arial" w:cs="Arial"/>
          <w:b/>
          <w:sz w:val="24"/>
          <w:szCs w:val="24"/>
        </w:rPr>
      </w:pPr>
    </w:p>
    <w:p w14:paraId="573BE0C3" w14:textId="77777777" w:rsidR="00C36E3B" w:rsidRDefault="00C36E3B" w:rsidP="002D223D">
      <w:pPr>
        <w:spacing w:after="0"/>
        <w:jc w:val="both"/>
        <w:rPr>
          <w:rFonts w:ascii="Arial" w:hAnsi="Arial" w:cs="Arial"/>
          <w:b/>
          <w:sz w:val="24"/>
          <w:szCs w:val="24"/>
        </w:rPr>
      </w:pPr>
    </w:p>
    <w:p w14:paraId="20292F8C" w14:textId="77777777" w:rsidR="006A15EA" w:rsidRDefault="006A15EA" w:rsidP="002D223D">
      <w:pPr>
        <w:spacing w:after="0"/>
        <w:jc w:val="both"/>
        <w:rPr>
          <w:rFonts w:ascii="Arial" w:hAnsi="Arial" w:cs="Arial"/>
          <w:b/>
          <w:sz w:val="24"/>
          <w:szCs w:val="24"/>
        </w:rPr>
      </w:pPr>
    </w:p>
    <w:p w14:paraId="336301AD" w14:textId="77777777" w:rsidR="006A15EA" w:rsidRDefault="006A15EA" w:rsidP="002D223D">
      <w:pPr>
        <w:spacing w:after="0"/>
        <w:jc w:val="both"/>
        <w:rPr>
          <w:rFonts w:ascii="Arial" w:hAnsi="Arial" w:cs="Arial"/>
          <w:b/>
          <w:sz w:val="24"/>
          <w:szCs w:val="24"/>
        </w:rPr>
      </w:pPr>
    </w:p>
    <w:p w14:paraId="68A40DE9" w14:textId="77777777" w:rsidR="006A15EA" w:rsidRDefault="006A15EA" w:rsidP="002D223D">
      <w:pPr>
        <w:spacing w:after="0"/>
        <w:jc w:val="both"/>
        <w:rPr>
          <w:rFonts w:ascii="Arial" w:hAnsi="Arial" w:cs="Arial"/>
          <w:b/>
          <w:sz w:val="24"/>
          <w:szCs w:val="24"/>
        </w:rPr>
      </w:pPr>
    </w:p>
    <w:p w14:paraId="0564B6B5" w14:textId="77777777" w:rsidR="007D4BE4" w:rsidRDefault="007D4BE4" w:rsidP="002D223D">
      <w:pPr>
        <w:spacing w:after="0"/>
        <w:jc w:val="both"/>
        <w:rPr>
          <w:rFonts w:ascii="Arial" w:hAnsi="Arial" w:cs="Arial"/>
          <w:b/>
          <w:sz w:val="24"/>
          <w:szCs w:val="24"/>
        </w:rPr>
      </w:pPr>
    </w:p>
    <w:p w14:paraId="45277563" w14:textId="77777777" w:rsidR="007D4BE4" w:rsidRDefault="007D4BE4" w:rsidP="002D223D">
      <w:pPr>
        <w:spacing w:after="0"/>
        <w:jc w:val="both"/>
        <w:rPr>
          <w:rFonts w:ascii="Arial" w:hAnsi="Arial" w:cs="Arial"/>
          <w:b/>
          <w:sz w:val="24"/>
          <w:szCs w:val="24"/>
        </w:rPr>
      </w:pPr>
    </w:p>
    <w:p w14:paraId="47794D0D" w14:textId="77777777" w:rsidR="007D4BE4" w:rsidRDefault="007D4BE4" w:rsidP="002D223D">
      <w:pPr>
        <w:spacing w:after="0"/>
        <w:jc w:val="both"/>
        <w:rPr>
          <w:rFonts w:ascii="Arial" w:hAnsi="Arial" w:cs="Arial"/>
          <w:b/>
          <w:sz w:val="24"/>
          <w:szCs w:val="24"/>
        </w:rPr>
      </w:pPr>
    </w:p>
    <w:p w14:paraId="4339BBF5" w14:textId="77777777" w:rsidR="007D4BE4" w:rsidRDefault="007D4BE4" w:rsidP="002D223D">
      <w:pPr>
        <w:spacing w:after="0"/>
        <w:jc w:val="both"/>
        <w:rPr>
          <w:rFonts w:ascii="Arial" w:hAnsi="Arial" w:cs="Arial"/>
          <w:b/>
          <w:sz w:val="24"/>
          <w:szCs w:val="24"/>
        </w:rPr>
      </w:pPr>
    </w:p>
    <w:p w14:paraId="414811CB" w14:textId="77777777" w:rsidR="007D4BE4" w:rsidRDefault="007D4BE4" w:rsidP="002D223D">
      <w:pPr>
        <w:spacing w:after="0"/>
        <w:jc w:val="both"/>
        <w:rPr>
          <w:rFonts w:ascii="Arial" w:hAnsi="Arial" w:cs="Arial"/>
          <w:b/>
          <w:sz w:val="24"/>
          <w:szCs w:val="24"/>
        </w:rPr>
      </w:pPr>
    </w:p>
    <w:p w14:paraId="080E3AC4" w14:textId="77777777" w:rsidR="007D4BE4" w:rsidRDefault="007D4BE4" w:rsidP="002D223D">
      <w:pPr>
        <w:spacing w:after="0"/>
        <w:jc w:val="both"/>
        <w:rPr>
          <w:rFonts w:ascii="Arial" w:hAnsi="Arial" w:cs="Arial"/>
          <w:b/>
          <w:sz w:val="24"/>
          <w:szCs w:val="24"/>
        </w:rPr>
      </w:pPr>
    </w:p>
    <w:p w14:paraId="5454FF25" w14:textId="77777777" w:rsidR="007D4BE4" w:rsidRDefault="007D4BE4" w:rsidP="002D223D">
      <w:pPr>
        <w:spacing w:after="0"/>
        <w:jc w:val="both"/>
        <w:rPr>
          <w:rFonts w:ascii="Arial" w:hAnsi="Arial" w:cs="Arial"/>
          <w:b/>
          <w:sz w:val="24"/>
          <w:szCs w:val="24"/>
        </w:rPr>
      </w:pPr>
    </w:p>
    <w:p w14:paraId="67473B59" w14:textId="77777777" w:rsidR="007D4BE4" w:rsidRDefault="007D4BE4" w:rsidP="002D223D">
      <w:pPr>
        <w:spacing w:after="0"/>
        <w:jc w:val="both"/>
        <w:rPr>
          <w:rFonts w:ascii="Arial" w:hAnsi="Arial" w:cs="Arial"/>
          <w:b/>
          <w:sz w:val="24"/>
          <w:szCs w:val="24"/>
        </w:rPr>
      </w:pPr>
    </w:p>
    <w:p w14:paraId="2C741528" w14:textId="77777777" w:rsidR="00DB6ED6" w:rsidRDefault="00DB6ED6" w:rsidP="00D53357">
      <w:pPr>
        <w:spacing w:after="0" w:line="240" w:lineRule="auto"/>
        <w:jc w:val="both"/>
        <w:rPr>
          <w:rFonts w:ascii="Arial" w:hAnsi="Arial" w:cs="Arial"/>
          <w:b/>
          <w:sz w:val="24"/>
          <w:szCs w:val="24"/>
        </w:rPr>
      </w:pPr>
    </w:p>
    <w:p w14:paraId="1012D3B8" w14:textId="3DC4F4F7" w:rsidR="00492701" w:rsidRPr="00947C7D" w:rsidRDefault="00492701" w:rsidP="004B2A70">
      <w:pPr>
        <w:spacing w:after="0" w:line="240" w:lineRule="auto"/>
        <w:jc w:val="center"/>
        <w:rPr>
          <w:rFonts w:ascii="Arial" w:hAnsi="Arial" w:cs="Arial"/>
          <w:b/>
          <w:bCs/>
          <w:sz w:val="36"/>
          <w:szCs w:val="36"/>
        </w:rPr>
      </w:pPr>
      <w:r w:rsidRPr="00947C7D">
        <w:rPr>
          <w:rFonts w:ascii="Arial" w:hAnsi="Arial" w:cs="Arial"/>
          <w:b/>
          <w:bCs/>
          <w:sz w:val="36"/>
          <w:szCs w:val="36"/>
        </w:rPr>
        <w:lastRenderedPageBreak/>
        <w:t>Part 2: Priorities for Improvement and Statements of Assurances from the Board</w:t>
      </w:r>
    </w:p>
    <w:p w14:paraId="3D50F15E" w14:textId="77777777" w:rsidR="006D407C" w:rsidRPr="000309BF" w:rsidRDefault="006D407C" w:rsidP="00D53357">
      <w:pPr>
        <w:spacing w:after="0" w:line="240" w:lineRule="auto"/>
        <w:jc w:val="both"/>
        <w:rPr>
          <w:rFonts w:ascii="Arial" w:hAnsi="Arial" w:cs="Arial"/>
          <w:b/>
          <w:sz w:val="24"/>
          <w:szCs w:val="24"/>
        </w:rPr>
      </w:pPr>
    </w:p>
    <w:p w14:paraId="65486D7A" w14:textId="16395E86" w:rsidR="00492701" w:rsidRDefault="00C00020" w:rsidP="00D53357">
      <w:pPr>
        <w:spacing w:after="0" w:line="240" w:lineRule="auto"/>
        <w:jc w:val="both"/>
        <w:rPr>
          <w:rFonts w:ascii="Arial" w:hAnsi="Arial" w:cs="Arial"/>
          <w:b/>
          <w:sz w:val="24"/>
          <w:szCs w:val="24"/>
        </w:rPr>
      </w:pPr>
      <w:r w:rsidRPr="000309BF">
        <w:rPr>
          <w:rFonts w:ascii="Arial" w:hAnsi="Arial" w:cs="Arial"/>
          <w:b/>
          <w:sz w:val="24"/>
          <w:szCs w:val="24"/>
        </w:rPr>
        <w:t>Part 2.1</w:t>
      </w:r>
      <w:r w:rsidR="00492701" w:rsidRPr="000309BF">
        <w:rPr>
          <w:rFonts w:ascii="Arial" w:hAnsi="Arial" w:cs="Arial"/>
          <w:b/>
          <w:sz w:val="24"/>
          <w:szCs w:val="24"/>
        </w:rPr>
        <w:t>: Priorities for Improvement</w:t>
      </w:r>
      <w:r w:rsidR="0071678A">
        <w:rPr>
          <w:rFonts w:ascii="Arial" w:hAnsi="Arial" w:cs="Arial"/>
          <w:b/>
          <w:sz w:val="24"/>
          <w:szCs w:val="24"/>
        </w:rPr>
        <w:t xml:space="preserve"> in </w:t>
      </w:r>
      <w:r w:rsidR="002F2528">
        <w:rPr>
          <w:rFonts w:ascii="Arial" w:hAnsi="Arial" w:cs="Arial"/>
          <w:b/>
          <w:sz w:val="24"/>
          <w:szCs w:val="24"/>
        </w:rPr>
        <w:t>202</w:t>
      </w:r>
      <w:r w:rsidR="008018BB">
        <w:rPr>
          <w:rFonts w:ascii="Arial" w:hAnsi="Arial" w:cs="Arial"/>
          <w:b/>
          <w:sz w:val="24"/>
          <w:szCs w:val="24"/>
        </w:rPr>
        <w:t>3</w:t>
      </w:r>
      <w:r w:rsidR="002F2528">
        <w:rPr>
          <w:rFonts w:ascii="Arial" w:hAnsi="Arial" w:cs="Arial"/>
          <w:b/>
          <w:sz w:val="24"/>
          <w:szCs w:val="24"/>
        </w:rPr>
        <w:t>/2</w:t>
      </w:r>
      <w:r w:rsidR="008018BB">
        <w:rPr>
          <w:rFonts w:ascii="Arial" w:hAnsi="Arial" w:cs="Arial"/>
          <w:b/>
          <w:sz w:val="24"/>
          <w:szCs w:val="24"/>
        </w:rPr>
        <w:t>4</w:t>
      </w:r>
    </w:p>
    <w:p w14:paraId="035D2522" w14:textId="77777777" w:rsidR="00AC287D" w:rsidRDefault="00AC287D" w:rsidP="00D53357">
      <w:pPr>
        <w:spacing w:after="0" w:line="240" w:lineRule="auto"/>
        <w:jc w:val="both"/>
        <w:rPr>
          <w:rFonts w:ascii="Arial" w:hAnsi="Arial" w:cs="Arial"/>
          <w:b/>
          <w:sz w:val="24"/>
          <w:szCs w:val="24"/>
        </w:rPr>
      </w:pPr>
    </w:p>
    <w:p w14:paraId="543264A7" w14:textId="77777777" w:rsidR="00193E63" w:rsidRPr="0008363F" w:rsidRDefault="00193E63" w:rsidP="00D53357">
      <w:pPr>
        <w:spacing w:after="0" w:line="240" w:lineRule="auto"/>
        <w:jc w:val="both"/>
        <w:rPr>
          <w:rFonts w:ascii="Arial" w:hAnsi="Arial" w:cs="Arial"/>
          <w:sz w:val="24"/>
          <w:szCs w:val="24"/>
        </w:rPr>
      </w:pPr>
    </w:p>
    <w:p w14:paraId="7C4D52DC" w14:textId="4BBF3F74" w:rsidR="00C15B44" w:rsidRDefault="0071678A" w:rsidP="00C15B44">
      <w:pPr>
        <w:spacing w:line="240" w:lineRule="auto"/>
        <w:jc w:val="both"/>
        <w:rPr>
          <w:rFonts w:ascii="Arial" w:hAnsi="Arial"/>
          <w:b/>
          <w:sz w:val="24"/>
          <w:szCs w:val="24"/>
        </w:rPr>
      </w:pPr>
      <w:r w:rsidRPr="006737F1">
        <w:rPr>
          <w:rFonts w:ascii="Arial" w:hAnsi="Arial"/>
          <w:b/>
          <w:sz w:val="24"/>
          <w:szCs w:val="24"/>
        </w:rPr>
        <w:t>Quality Priorities for 202</w:t>
      </w:r>
      <w:r w:rsidR="0076159A" w:rsidRPr="006737F1">
        <w:rPr>
          <w:rFonts w:ascii="Arial" w:hAnsi="Arial"/>
          <w:b/>
          <w:sz w:val="24"/>
          <w:szCs w:val="24"/>
        </w:rPr>
        <w:t>3</w:t>
      </w:r>
      <w:r w:rsidR="00C91EF4" w:rsidRPr="006737F1">
        <w:rPr>
          <w:rFonts w:ascii="Arial" w:hAnsi="Arial"/>
          <w:b/>
          <w:sz w:val="24"/>
          <w:szCs w:val="24"/>
        </w:rPr>
        <w:t>/</w:t>
      </w:r>
      <w:r w:rsidR="00CE56F3" w:rsidRPr="006737F1">
        <w:rPr>
          <w:rFonts w:ascii="Arial" w:hAnsi="Arial"/>
          <w:b/>
          <w:sz w:val="24"/>
          <w:szCs w:val="24"/>
        </w:rPr>
        <w:t>2</w:t>
      </w:r>
      <w:r w:rsidR="0076159A" w:rsidRPr="006737F1">
        <w:rPr>
          <w:rFonts w:ascii="Arial" w:hAnsi="Arial"/>
          <w:b/>
          <w:sz w:val="24"/>
          <w:szCs w:val="24"/>
        </w:rPr>
        <w:t>4</w:t>
      </w:r>
    </w:p>
    <w:p w14:paraId="068F5FC0" w14:textId="77777777" w:rsidR="00E758CF" w:rsidRPr="00197F98" w:rsidRDefault="00E758CF" w:rsidP="00E758CF">
      <w:pPr>
        <w:autoSpaceDE w:val="0"/>
        <w:autoSpaceDN w:val="0"/>
        <w:adjustRightInd w:val="0"/>
        <w:spacing w:after="0" w:line="240" w:lineRule="auto"/>
        <w:rPr>
          <w:rFonts w:ascii="Arial" w:hAnsi="Arial" w:cs="Arial"/>
        </w:rPr>
      </w:pPr>
      <w:r w:rsidRPr="00197F98">
        <w:rPr>
          <w:rFonts w:ascii="Arial" w:hAnsi="Arial"/>
          <w:bCs/>
        </w:rPr>
        <w:t xml:space="preserve">WWL has four strategic priorities. We aim to deliver these through a suite of annual objectives which we aim to refresh on an annual basis taking into consideration the dynamic nature of the communities we serve and the wider NHS. </w:t>
      </w:r>
      <w:r w:rsidRPr="00197F98">
        <w:rPr>
          <w:rFonts w:ascii="Arial" w:hAnsi="Arial" w:cs="Arial"/>
        </w:rPr>
        <w:t xml:space="preserve">This section outlines the improvements we plan to take over the next year. </w:t>
      </w:r>
    </w:p>
    <w:p w14:paraId="45590810" w14:textId="77777777" w:rsidR="00E758CF" w:rsidRPr="00197F98" w:rsidRDefault="00E758CF" w:rsidP="00E758CF">
      <w:pPr>
        <w:autoSpaceDE w:val="0"/>
        <w:autoSpaceDN w:val="0"/>
        <w:adjustRightInd w:val="0"/>
        <w:spacing w:after="0" w:line="240" w:lineRule="auto"/>
        <w:rPr>
          <w:rFonts w:ascii="Arial" w:hAnsi="Arial" w:cs="Arial"/>
        </w:rPr>
      </w:pPr>
    </w:p>
    <w:p w14:paraId="2729B848" w14:textId="069E8A6F" w:rsidR="00E758CF" w:rsidRDefault="00E758CF" w:rsidP="00E758CF">
      <w:pPr>
        <w:spacing w:line="240" w:lineRule="auto"/>
        <w:jc w:val="both"/>
        <w:rPr>
          <w:rFonts w:ascii="Arial" w:hAnsi="Arial" w:cs="Arial"/>
        </w:rPr>
      </w:pPr>
      <w:r w:rsidRPr="00197F98">
        <w:rPr>
          <w:rFonts w:ascii="Arial" w:hAnsi="Arial" w:cs="Arial"/>
        </w:rPr>
        <w:t xml:space="preserve">All quality priorities have a timescale for achievement by the </w:t>
      </w:r>
      <w:r w:rsidR="00C27160" w:rsidRPr="00197F98">
        <w:rPr>
          <w:rFonts w:ascii="Arial" w:hAnsi="Arial" w:cs="Arial"/>
        </w:rPr>
        <w:t>31st of</w:t>
      </w:r>
      <w:r w:rsidRPr="00197F98">
        <w:rPr>
          <w:rFonts w:ascii="Arial" w:hAnsi="Arial" w:cs="Arial"/>
        </w:rPr>
        <w:t xml:space="preserve"> March 202</w:t>
      </w:r>
      <w:r w:rsidR="00694780">
        <w:rPr>
          <w:rFonts w:ascii="Arial" w:hAnsi="Arial" w:cs="Arial"/>
        </w:rPr>
        <w:t>4</w:t>
      </w:r>
      <w:r w:rsidRPr="00197F98">
        <w:rPr>
          <w:rFonts w:ascii="Arial" w:hAnsi="Arial" w:cs="Arial"/>
        </w:rPr>
        <w:t xml:space="preserve"> and progress to achieve them is monitored by our Quality and Safety Committee. The Trust is committed to driving forward these quality priorities and the improvements required. </w:t>
      </w:r>
    </w:p>
    <w:p w14:paraId="74C2E977" w14:textId="77777777" w:rsidR="00EC19D7" w:rsidRDefault="00EC19D7" w:rsidP="00E758CF">
      <w:pPr>
        <w:spacing w:line="240" w:lineRule="auto"/>
        <w:jc w:val="both"/>
        <w:rPr>
          <w:rFonts w:ascii="Arial" w:hAnsi="Arial" w:cs="Arial"/>
        </w:rPr>
      </w:pPr>
    </w:p>
    <w:tbl>
      <w:tblPr>
        <w:tblStyle w:val="TableGrid"/>
        <w:tblW w:w="10201" w:type="dxa"/>
        <w:tblLook w:val="04A0" w:firstRow="1" w:lastRow="0" w:firstColumn="1" w:lastColumn="0" w:noHBand="0" w:noVBand="1"/>
      </w:tblPr>
      <w:tblGrid>
        <w:gridCol w:w="8251"/>
        <w:gridCol w:w="1950"/>
      </w:tblGrid>
      <w:tr w:rsidR="00627A4A" w:rsidRPr="004743F7" w14:paraId="43A4EEC7" w14:textId="1EE538C2" w:rsidTr="0076159A">
        <w:trPr>
          <w:trHeight w:val="1165"/>
        </w:trPr>
        <w:tc>
          <w:tcPr>
            <w:tcW w:w="10201" w:type="dxa"/>
            <w:gridSpan w:val="2"/>
            <w:shd w:val="clear" w:color="auto" w:fill="00B050"/>
          </w:tcPr>
          <w:p w14:paraId="4FDFCE6B" w14:textId="6D1E17B5" w:rsidR="00627A4A" w:rsidRDefault="00627A4A" w:rsidP="00627A4A">
            <w:pPr>
              <w:jc w:val="center"/>
              <w:rPr>
                <w:rFonts w:ascii="Arial" w:hAnsi="Arial" w:cs="Arial"/>
                <w:b/>
                <w:bCs/>
                <w:color w:val="FFFFFF" w:themeColor="background1"/>
              </w:rPr>
            </w:pPr>
            <w:r w:rsidRPr="00A8363C">
              <w:rPr>
                <w:rFonts w:ascii="Arial" w:hAnsi="Arial" w:cs="Arial"/>
                <w:b/>
                <w:bCs/>
                <w:color w:val="FFFFFF" w:themeColor="background1"/>
              </w:rPr>
              <w:t>Patients</w:t>
            </w:r>
          </w:p>
          <w:p w14:paraId="5ABF1B67" w14:textId="7E02E388" w:rsidR="00627A4A" w:rsidRPr="004743F7" w:rsidRDefault="00627A4A" w:rsidP="0076159A">
            <w:pPr>
              <w:jc w:val="center"/>
              <w:rPr>
                <w:rFonts w:ascii="Arial" w:hAnsi="Arial" w:cs="Arial"/>
                <w:b/>
                <w:bCs/>
                <w:color w:val="FFFFFF" w:themeColor="background1"/>
              </w:rPr>
            </w:pPr>
            <w:r w:rsidRPr="00A8363C">
              <w:rPr>
                <w:rFonts w:ascii="Arial" w:hAnsi="Arial" w:cs="Arial"/>
                <w:b/>
                <w:bCs/>
                <w:color w:val="FFFFFF" w:themeColor="background1"/>
              </w:rPr>
              <w:t xml:space="preserve">To be widely recognised for delivering safe, </w:t>
            </w:r>
            <w:proofErr w:type="gramStart"/>
            <w:r w:rsidRPr="00A8363C">
              <w:rPr>
                <w:rFonts w:ascii="Arial" w:hAnsi="Arial" w:cs="Arial"/>
                <w:b/>
                <w:bCs/>
                <w:color w:val="FFFFFF" w:themeColor="background1"/>
              </w:rPr>
              <w:t>personalised</w:t>
            </w:r>
            <w:proofErr w:type="gramEnd"/>
            <w:r w:rsidRPr="00A8363C">
              <w:rPr>
                <w:rFonts w:ascii="Arial" w:hAnsi="Arial" w:cs="Arial"/>
                <w:b/>
                <w:bCs/>
                <w:color w:val="FFFFFF" w:themeColor="background1"/>
              </w:rPr>
              <w:t xml:space="preserve"> and compassionate care, leading to excellent</w:t>
            </w:r>
            <w:r w:rsidRPr="004743F7">
              <w:rPr>
                <w:rFonts w:ascii="Arial" w:hAnsi="Arial" w:cs="Arial"/>
                <w:b/>
                <w:bCs/>
                <w:color w:val="FFFFFF" w:themeColor="background1"/>
              </w:rPr>
              <w:t xml:space="preserve"> outcomes and patient experience</w:t>
            </w:r>
          </w:p>
        </w:tc>
      </w:tr>
      <w:tr w:rsidR="004743F7" w:rsidRPr="004743F7" w14:paraId="491DA80B" w14:textId="77777777" w:rsidTr="00EC19D7">
        <w:tc>
          <w:tcPr>
            <w:tcW w:w="8251" w:type="dxa"/>
            <w:shd w:val="clear" w:color="auto" w:fill="00B050"/>
          </w:tcPr>
          <w:p w14:paraId="12221607" w14:textId="77777777" w:rsidR="00EF5DCA" w:rsidRPr="004743F7" w:rsidRDefault="00EF5DCA" w:rsidP="008C3297">
            <w:pPr>
              <w:rPr>
                <w:rFonts w:ascii="Arial" w:hAnsi="Arial" w:cs="Arial"/>
                <w:b/>
                <w:bCs/>
                <w:color w:val="FFFFFF" w:themeColor="background1"/>
              </w:rPr>
            </w:pPr>
            <w:r w:rsidRPr="004743F7">
              <w:rPr>
                <w:rFonts w:ascii="Arial" w:hAnsi="Arial" w:cs="Arial"/>
                <w:b/>
                <w:bCs/>
                <w:color w:val="FFFFFF" w:themeColor="background1"/>
              </w:rPr>
              <w:t xml:space="preserve">Objective </w:t>
            </w:r>
          </w:p>
        </w:tc>
        <w:tc>
          <w:tcPr>
            <w:tcW w:w="1950" w:type="dxa"/>
            <w:shd w:val="clear" w:color="auto" w:fill="00B050"/>
          </w:tcPr>
          <w:p w14:paraId="40B3B46E" w14:textId="77777777" w:rsidR="00EF5DCA" w:rsidRPr="004743F7" w:rsidRDefault="00EF5DCA" w:rsidP="008C3297">
            <w:pPr>
              <w:rPr>
                <w:rFonts w:ascii="Arial" w:hAnsi="Arial" w:cs="Arial"/>
                <w:b/>
                <w:bCs/>
                <w:color w:val="FFFFFF" w:themeColor="background1"/>
              </w:rPr>
            </w:pPr>
            <w:r w:rsidRPr="004743F7">
              <w:rPr>
                <w:rFonts w:ascii="Arial" w:hAnsi="Arial" w:cs="Arial"/>
                <w:b/>
                <w:bCs/>
                <w:color w:val="FFFFFF" w:themeColor="background1"/>
              </w:rPr>
              <w:t>Lead Executive</w:t>
            </w:r>
          </w:p>
        </w:tc>
      </w:tr>
      <w:tr w:rsidR="004743F7" w:rsidRPr="0009335D" w14:paraId="31FD92F7" w14:textId="77777777" w:rsidTr="00EC19D7">
        <w:tc>
          <w:tcPr>
            <w:tcW w:w="8251" w:type="dxa"/>
          </w:tcPr>
          <w:p w14:paraId="3A1ABFBF" w14:textId="59559563" w:rsidR="00EF5DCA" w:rsidRPr="0009335D" w:rsidRDefault="00627A4A" w:rsidP="008C3297">
            <w:pPr>
              <w:rPr>
                <w:rFonts w:ascii="Arial" w:hAnsi="Arial" w:cs="Arial"/>
                <w:b/>
                <w:bCs/>
              </w:rPr>
            </w:pPr>
            <w:r>
              <w:rPr>
                <w:rFonts w:ascii="Arial" w:hAnsi="Arial" w:cs="Arial"/>
                <w:bCs/>
              </w:rPr>
              <w:t>To improve the compliance of Sepsis-6 care bundles as per Advancing Quality Audit, with the aim to reduce mortality from sepsis</w:t>
            </w:r>
          </w:p>
        </w:tc>
        <w:tc>
          <w:tcPr>
            <w:tcW w:w="1950" w:type="dxa"/>
          </w:tcPr>
          <w:p w14:paraId="662BC192" w14:textId="77777777" w:rsidR="00EF5DCA" w:rsidRPr="0009335D" w:rsidRDefault="00EF5DCA" w:rsidP="008C3297">
            <w:pPr>
              <w:rPr>
                <w:rFonts w:ascii="Arial" w:hAnsi="Arial" w:cs="Arial"/>
                <w:b/>
                <w:bCs/>
              </w:rPr>
            </w:pPr>
          </w:p>
          <w:p w14:paraId="7C93179B" w14:textId="1F85AC32" w:rsidR="00EF5DCA" w:rsidRPr="0009335D" w:rsidRDefault="00EF5DCA" w:rsidP="008C3297">
            <w:pPr>
              <w:rPr>
                <w:rFonts w:ascii="Arial" w:hAnsi="Arial" w:cs="Arial"/>
                <w:b/>
                <w:bCs/>
              </w:rPr>
            </w:pPr>
            <w:r w:rsidRPr="0009335D">
              <w:rPr>
                <w:rFonts w:ascii="Arial" w:hAnsi="Arial" w:cs="Arial"/>
                <w:b/>
                <w:bCs/>
              </w:rPr>
              <w:t>Dr Sanjay Arya</w:t>
            </w:r>
          </w:p>
        </w:tc>
      </w:tr>
      <w:tr w:rsidR="004743F7" w:rsidRPr="0009335D" w14:paraId="7460A6EB" w14:textId="77777777" w:rsidTr="00EC19D7">
        <w:tc>
          <w:tcPr>
            <w:tcW w:w="8251" w:type="dxa"/>
          </w:tcPr>
          <w:p w14:paraId="5352C94E" w14:textId="2ADBD96B" w:rsidR="00EF5DCA" w:rsidRPr="0009335D" w:rsidRDefault="00627A4A" w:rsidP="00D25711">
            <w:pPr>
              <w:rPr>
                <w:rFonts w:ascii="Arial" w:hAnsi="Arial" w:cs="Arial"/>
                <w:szCs w:val="18"/>
              </w:rPr>
            </w:pPr>
            <w:r>
              <w:rPr>
                <w:rFonts w:ascii="Arial" w:hAnsi="Arial" w:cs="Arial"/>
                <w:szCs w:val="18"/>
              </w:rPr>
              <w:t xml:space="preserve">To reduce the number of patients admitted to the hospital on </w:t>
            </w:r>
            <w:proofErr w:type="gramStart"/>
            <w:r>
              <w:rPr>
                <w:rFonts w:ascii="Arial" w:hAnsi="Arial" w:cs="Arial"/>
                <w:szCs w:val="18"/>
              </w:rPr>
              <w:t>end of life</w:t>
            </w:r>
            <w:proofErr w:type="gramEnd"/>
            <w:r>
              <w:rPr>
                <w:rFonts w:ascii="Arial" w:hAnsi="Arial" w:cs="Arial"/>
                <w:szCs w:val="18"/>
              </w:rPr>
              <w:t xml:space="preserve"> pathway through enhanced and expanding the excellent end of life care provided by the District Nursing Team (current audit shows that 89% of all patients referred to the team die at home or in hospice)</w:t>
            </w:r>
            <w:r w:rsidR="00D25711" w:rsidRPr="0009335D">
              <w:rPr>
                <w:rFonts w:ascii="Arial" w:hAnsi="Arial" w:cs="Arial"/>
                <w:szCs w:val="18"/>
              </w:rPr>
              <w:t xml:space="preserve"> </w:t>
            </w:r>
          </w:p>
        </w:tc>
        <w:tc>
          <w:tcPr>
            <w:tcW w:w="1950" w:type="dxa"/>
          </w:tcPr>
          <w:p w14:paraId="2A0187D5" w14:textId="77777777" w:rsidR="00EF5DCA" w:rsidRPr="0009335D" w:rsidRDefault="00EF5DCA" w:rsidP="008C3297">
            <w:pPr>
              <w:rPr>
                <w:rFonts w:ascii="Arial" w:hAnsi="Arial" w:cs="Arial"/>
                <w:b/>
                <w:bCs/>
              </w:rPr>
            </w:pPr>
          </w:p>
          <w:p w14:paraId="17C4CFB2" w14:textId="77777777" w:rsidR="00EF5DCA" w:rsidRPr="0009335D" w:rsidRDefault="00EF5DCA" w:rsidP="008C3297">
            <w:pPr>
              <w:rPr>
                <w:rFonts w:ascii="Arial" w:hAnsi="Arial" w:cs="Arial"/>
                <w:b/>
                <w:bCs/>
              </w:rPr>
            </w:pPr>
            <w:r w:rsidRPr="0009335D">
              <w:rPr>
                <w:rFonts w:ascii="Arial" w:hAnsi="Arial" w:cs="Arial"/>
                <w:b/>
                <w:bCs/>
              </w:rPr>
              <w:t>Dr Sanjay Arya</w:t>
            </w:r>
          </w:p>
        </w:tc>
      </w:tr>
      <w:tr w:rsidR="00627A4A" w:rsidRPr="0009335D" w14:paraId="6C99948F" w14:textId="77777777" w:rsidTr="00EC19D7">
        <w:tc>
          <w:tcPr>
            <w:tcW w:w="8251" w:type="dxa"/>
          </w:tcPr>
          <w:p w14:paraId="7FECC831" w14:textId="48EF2788" w:rsidR="00627A4A" w:rsidRPr="0009335D" w:rsidRDefault="00627A4A" w:rsidP="00D25711">
            <w:pPr>
              <w:rPr>
                <w:rFonts w:ascii="Arial" w:hAnsi="Arial" w:cs="Arial"/>
                <w:szCs w:val="18"/>
              </w:rPr>
            </w:pPr>
            <w:r>
              <w:rPr>
                <w:rFonts w:ascii="Arial" w:hAnsi="Arial" w:cs="Arial"/>
                <w:szCs w:val="18"/>
              </w:rPr>
              <w:t>Work with our partners across primary care to deliver the diabetes transformation programme</w:t>
            </w:r>
          </w:p>
        </w:tc>
        <w:tc>
          <w:tcPr>
            <w:tcW w:w="1950" w:type="dxa"/>
          </w:tcPr>
          <w:p w14:paraId="39C8EF85" w14:textId="6A98E470" w:rsidR="00627A4A" w:rsidRPr="0009335D" w:rsidRDefault="00627A4A" w:rsidP="008C3297">
            <w:pPr>
              <w:rPr>
                <w:rFonts w:ascii="Arial" w:hAnsi="Arial" w:cs="Arial"/>
                <w:b/>
                <w:bCs/>
              </w:rPr>
            </w:pPr>
            <w:r>
              <w:rPr>
                <w:rFonts w:ascii="Arial" w:hAnsi="Arial" w:cs="Arial"/>
                <w:b/>
                <w:bCs/>
              </w:rPr>
              <w:t>Dr Sanjay Arya</w:t>
            </w:r>
          </w:p>
        </w:tc>
      </w:tr>
      <w:tr w:rsidR="004743F7" w:rsidRPr="0009335D" w14:paraId="249AF490" w14:textId="77777777" w:rsidTr="00EC19D7">
        <w:tc>
          <w:tcPr>
            <w:tcW w:w="8251" w:type="dxa"/>
          </w:tcPr>
          <w:p w14:paraId="0743F823" w14:textId="0EA0A4EE" w:rsidR="00EF5DCA" w:rsidRPr="0009335D" w:rsidRDefault="00627A4A" w:rsidP="008C3297">
            <w:pPr>
              <w:autoSpaceDE w:val="0"/>
              <w:autoSpaceDN w:val="0"/>
              <w:adjustRightInd w:val="0"/>
              <w:rPr>
                <w:rFonts w:ascii="Arial" w:hAnsi="Arial" w:cs="Arial"/>
                <w:bCs/>
              </w:rPr>
            </w:pPr>
            <w:r>
              <w:rPr>
                <w:rFonts w:ascii="Arial" w:hAnsi="Arial" w:cs="Arial"/>
                <w:bCs/>
              </w:rPr>
              <w:t>Continue improvements in pressure ulcer reduction. System wide improvements for reducing pressure ulcers</w:t>
            </w:r>
          </w:p>
        </w:tc>
        <w:tc>
          <w:tcPr>
            <w:tcW w:w="1950" w:type="dxa"/>
          </w:tcPr>
          <w:p w14:paraId="6A1F0A78" w14:textId="77777777" w:rsidR="00EF5DCA" w:rsidRPr="0009335D" w:rsidRDefault="00EF5DCA" w:rsidP="008C3297">
            <w:pPr>
              <w:rPr>
                <w:rFonts w:ascii="Arial" w:hAnsi="Arial" w:cs="Arial"/>
                <w:b/>
                <w:bCs/>
              </w:rPr>
            </w:pPr>
          </w:p>
          <w:p w14:paraId="03851C4A" w14:textId="24DDC017" w:rsidR="00EF5DCA" w:rsidRPr="0009335D" w:rsidRDefault="00EF5DCA" w:rsidP="008C3297">
            <w:pPr>
              <w:rPr>
                <w:rFonts w:ascii="Arial" w:hAnsi="Arial" w:cs="Arial"/>
                <w:b/>
                <w:bCs/>
              </w:rPr>
            </w:pPr>
            <w:r w:rsidRPr="0009335D">
              <w:rPr>
                <w:rFonts w:ascii="Arial" w:hAnsi="Arial" w:cs="Arial"/>
                <w:b/>
                <w:bCs/>
              </w:rPr>
              <w:t>Rabina Tindale</w:t>
            </w:r>
          </w:p>
        </w:tc>
      </w:tr>
      <w:tr w:rsidR="00627A4A" w:rsidRPr="0009335D" w14:paraId="39FCC956" w14:textId="77777777" w:rsidTr="00EC19D7">
        <w:tc>
          <w:tcPr>
            <w:tcW w:w="8251" w:type="dxa"/>
          </w:tcPr>
          <w:p w14:paraId="1D75B125" w14:textId="52F43F90" w:rsidR="00627A4A" w:rsidRDefault="00627A4A" w:rsidP="008C3297">
            <w:pPr>
              <w:autoSpaceDE w:val="0"/>
              <w:autoSpaceDN w:val="0"/>
              <w:adjustRightInd w:val="0"/>
              <w:rPr>
                <w:rFonts w:ascii="Arial" w:hAnsi="Arial" w:cs="Arial"/>
                <w:bCs/>
              </w:rPr>
            </w:pPr>
            <w:r>
              <w:rPr>
                <w:rFonts w:ascii="Arial" w:hAnsi="Arial" w:cs="Arial"/>
                <w:bCs/>
              </w:rPr>
              <w:t>Continue to strengthen a patient safety culture through embedding Human Factors Awareness. Continue to increase staff psychological safety</w:t>
            </w:r>
          </w:p>
        </w:tc>
        <w:tc>
          <w:tcPr>
            <w:tcW w:w="1950" w:type="dxa"/>
          </w:tcPr>
          <w:p w14:paraId="47198B2B" w14:textId="2A616EAF" w:rsidR="00627A4A" w:rsidRPr="0009335D" w:rsidRDefault="0076159A" w:rsidP="008C3297">
            <w:pPr>
              <w:rPr>
                <w:rFonts w:ascii="Arial" w:hAnsi="Arial" w:cs="Arial"/>
                <w:b/>
                <w:bCs/>
              </w:rPr>
            </w:pPr>
            <w:r w:rsidRPr="0009335D">
              <w:rPr>
                <w:rFonts w:ascii="Arial" w:hAnsi="Arial" w:cs="Arial"/>
                <w:b/>
                <w:bCs/>
              </w:rPr>
              <w:t>Rabina Tindale</w:t>
            </w:r>
          </w:p>
        </w:tc>
      </w:tr>
      <w:tr w:rsidR="0076159A" w:rsidRPr="0009335D" w14:paraId="04612E99" w14:textId="77777777" w:rsidTr="0076159A">
        <w:tc>
          <w:tcPr>
            <w:tcW w:w="8251" w:type="dxa"/>
          </w:tcPr>
          <w:p w14:paraId="308F2FFB" w14:textId="77777777" w:rsidR="0076159A" w:rsidRPr="0009335D" w:rsidRDefault="0076159A" w:rsidP="00384D53">
            <w:pPr>
              <w:rPr>
                <w:rFonts w:ascii="Arial" w:hAnsi="Arial" w:cs="Arial"/>
                <w:szCs w:val="18"/>
              </w:rPr>
            </w:pPr>
            <w:r>
              <w:rPr>
                <w:rFonts w:ascii="Arial" w:hAnsi="Arial" w:cs="Arial"/>
                <w:szCs w:val="18"/>
              </w:rPr>
              <w:t>Continue and build upon the accreditation programme and to include escalated areas within the Emergency Department</w:t>
            </w:r>
            <w:r w:rsidRPr="0009335D">
              <w:rPr>
                <w:rFonts w:ascii="Arial" w:hAnsi="Arial" w:cs="Arial"/>
                <w:szCs w:val="18"/>
              </w:rPr>
              <w:t xml:space="preserve"> </w:t>
            </w:r>
          </w:p>
        </w:tc>
        <w:tc>
          <w:tcPr>
            <w:tcW w:w="1950" w:type="dxa"/>
          </w:tcPr>
          <w:p w14:paraId="00307785" w14:textId="77777777" w:rsidR="0076159A" w:rsidRPr="0009335D" w:rsidRDefault="0076159A" w:rsidP="00384D53">
            <w:pPr>
              <w:rPr>
                <w:rFonts w:ascii="Arial" w:hAnsi="Arial" w:cs="Arial"/>
                <w:b/>
                <w:bCs/>
              </w:rPr>
            </w:pPr>
          </w:p>
          <w:p w14:paraId="5E65D9CB" w14:textId="77777777" w:rsidR="0076159A" w:rsidRPr="0009335D" w:rsidRDefault="0076159A" w:rsidP="00384D53">
            <w:pPr>
              <w:rPr>
                <w:rFonts w:ascii="Arial" w:hAnsi="Arial" w:cs="Arial"/>
                <w:b/>
                <w:bCs/>
              </w:rPr>
            </w:pPr>
            <w:r w:rsidRPr="0009335D">
              <w:rPr>
                <w:rFonts w:ascii="Arial" w:hAnsi="Arial" w:cs="Arial"/>
                <w:b/>
                <w:bCs/>
              </w:rPr>
              <w:t>Rabina Tindale</w:t>
            </w:r>
          </w:p>
        </w:tc>
      </w:tr>
      <w:tr w:rsidR="0076159A" w:rsidRPr="0009335D" w14:paraId="560A239C" w14:textId="77777777" w:rsidTr="0076159A">
        <w:tc>
          <w:tcPr>
            <w:tcW w:w="8251" w:type="dxa"/>
          </w:tcPr>
          <w:p w14:paraId="1F454A06" w14:textId="77777777" w:rsidR="0076159A" w:rsidRPr="0009335D" w:rsidRDefault="0076159A" w:rsidP="00384D53">
            <w:pPr>
              <w:autoSpaceDE w:val="0"/>
              <w:autoSpaceDN w:val="0"/>
              <w:adjustRightInd w:val="0"/>
              <w:spacing w:after="0" w:line="240" w:lineRule="auto"/>
              <w:rPr>
                <w:rFonts w:ascii="Arial" w:hAnsi="Arial" w:cs="Arial"/>
                <w:bCs/>
              </w:rPr>
            </w:pPr>
            <w:r>
              <w:rPr>
                <w:rFonts w:ascii="Arial" w:hAnsi="Arial" w:cs="Arial"/>
                <w:bCs/>
              </w:rPr>
              <w:t xml:space="preserve">Deliver timely and </w:t>
            </w:r>
            <w:proofErr w:type="gramStart"/>
            <w:r>
              <w:rPr>
                <w:rFonts w:ascii="Arial" w:hAnsi="Arial" w:cs="Arial"/>
                <w:bCs/>
              </w:rPr>
              <w:t>high quality</w:t>
            </w:r>
            <w:proofErr w:type="gramEnd"/>
            <w:r>
              <w:rPr>
                <w:rFonts w:ascii="Arial" w:hAnsi="Arial" w:cs="Arial"/>
                <w:bCs/>
              </w:rPr>
              <w:t xml:space="preserve"> responses to concerns raised by patients, friends and family</w:t>
            </w:r>
          </w:p>
        </w:tc>
        <w:tc>
          <w:tcPr>
            <w:tcW w:w="1950" w:type="dxa"/>
          </w:tcPr>
          <w:p w14:paraId="403582A0" w14:textId="77777777" w:rsidR="0076159A" w:rsidRPr="0009335D" w:rsidRDefault="0076159A" w:rsidP="00384D53">
            <w:pPr>
              <w:rPr>
                <w:rFonts w:ascii="Arial" w:hAnsi="Arial" w:cs="Arial"/>
                <w:b/>
                <w:bCs/>
              </w:rPr>
            </w:pPr>
          </w:p>
          <w:p w14:paraId="5FE101AD" w14:textId="77777777" w:rsidR="0076159A" w:rsidRPr="0009335D" w:rsidRDefault="0076159A" w:rsidP="00384D53">
            <w:pPr>
              <w:rPr>
                <w:rFonts w:ascii="Arial" w:hAnsi="Arial" w:cs="Arial"/>
                <w:b/>
                <w:bCs/>
              </w:rPr>
            </w:pPr>
            <w:r w:rsidRPr="0009335D">
              <w:rPr>
                <w:rFonts w:ascii="Arial" w:hAnsi="Arial" w:cs="Arial"/>
                <w:b/>
                <w:bCs/>
              </w:rPr>
              <w:t>Rabina Tindale</w:t>
            </w:r>
          </w:p>
        </w:tc>
      </w:tr>
    </w:tbl>
    <w:p w14:paraId="391BA9FA" w14:textId="3ABF7E04" w:rsidR="00DF2359" w:rsidRDefault="00DF2359" w:rsidP="00EF5DCA">
      <w:pPr>
        <w:rPr>
          <w:rFonts w:ascii="Arial" w:hAnsi="Arial" w:cs="Arial"/>
          <w:b/>
          <w:bCs/>
          <w:color w:val="4F81BD" w:themeColor="accent1"/>
        </w:rPr>
      </w:pPr>
    </w:p>
    <w:tbl>
      <w:tblPr>
        <w:tblStyle w:val="TableGrid"/>
        <w:tblW w:w="10201" w:type="dxa"/>
        <w:tblLook w:val="04A0" w:firstRow="1" w:lastRow="0" w:firstColumn="1" w:lastColumn="0" w:noHBand="0" w:noVBand="1"/>
      </w:tblPr>
      <w:tblGrid>
        <w:gridCol w:w="8294"/>
        <w:gridCol w:w="1907"/>
      </w:tblGrid>
      <w:tr w:rsidR="0076159A" w:rsidRPr="004743F7" w14:paraId="7DDFEA24" w14:textId="08CEA814" w:rsidTr="0076159A">
        <w:trPr>
          <w:trHeight w:val="1189"/>
        </w:trPr>
        <w:tc>
          <w:tcPr>
            <w:tcW w:w="10201" w:type="dxa"/>
            <w:gridSpan w:val="2"/>
            <w:shd w:val="clear" w:color="auto" w:fill="0070C0"/>
          </w:tcPr>
          <w:p w14:paraId="022D182D" w14:textId="23303515" w:rsidR="0076159A" w:rsidRDefault="0076159A" w:rsidP="0076159A">
            <w:pPr>
              <w:jc w:val="center"/>
              <w:rPr>
                <w:rFonts w:ascii="Arial" w:hAnsi="Arial" w:cs="Arial"/>
                <w:b/>
                <w:bCs/>
                <w:color w:val="FFFFFF" w:themeColor="background1"/>
              </w:rPr>
            </w:pPr>
            <w:r w:rsidRPr="00DF2359">
              <w:rPr>
                <w:rFonts w:ascii="Arial" w:hAnsi="Arial" w:cs="Arial"/>
                <w:b/>
                <w:bCs/>
                <w:color w:val="FFFFFF" w:themeColor="background1"/>
              </w:rPr>
              <w:lastRenderedPageBreak/>
              <w:t>People:</w:t>
            </w:r>
          </w:p>
          <w:p w14:paraId="7B12C753" w14:textId="5E0508BD" w:rsidR="0076159A" w:rsidRPr="004743F7" w:rsidRDefault="0076159A" w:rsidP="0076159A">
            <w:pPr>
              <w:jc w:val="center"/>
              <w:rPr>
                <w:rFonts w:ascii="Arial" w:hAnsi="Arial" w:cs="Arial"/>
                <w:b/>
                <w:bCs/>
                <w:color w:val="FFFFFF" w:themeColor="background1"/>
              </w:rPr>
            </w:pPr>
            <w:r w:rsidRPr="00DF2359">
              <w:rPr>
                <w:rFonts w:ascii="Arial" w:hAnsi="Arial" w:cs="Arial"/>
                <w:b/>
                <w:bCs/>
                <w:color w:val="FFFFFF" w:themeColor="background1"/>
              </w:rPr>
              <w:t>To create an inclusive and people centred experience at work that enables our WWL family to flourish</w:t>
            </w:r>
          </w:p>
        </w:tc>
      </w:tr>
      <w:tr w:rsidR="004743F7" w:rsidRPr="004743F7" w14:paraId="6AF9D385" w14:textId="77777777" w:rsidTr="00A924EB">
        <w:tc>
          <w:tcPr>
            <w:tcW w:w="8294" w:type="dxa"/>
            <w:shd w:val="clear" w:color="auto" w:fill="0070C0"/>
          </w:tcPr>
          <w:p w14:paraId="566242F3" w14:textId="77777777" w:rsidR="00EF5DCA" w:rsidRPr="004743F7" w:rsidRDefault="00EF5DCA" w:rsidP="008C3297">
            <w:pPr>
              <w:rPr>
                <w:rFonts w:ascii="Arial" w:hAnsi="Arial" w:cs="Arial"/>
                <w:b/>
                <w:bCs/>
                <w:color w:val="FFFFFF" w:themeColor="background1"/>
              </w:rPr>
            </w:pPr>
            <w:r w:rsidRPr="004743F7">
              <w:rPr>
                <w:rFonts w:ascii="Arial" w:hAnsi="Arial" w:cs="Arial"/>
                <w:b/>
                <w:bCs/>
                <w:color w:val="FFFFFF" w:themeColor="background1"/>
              </w:rPr>
              <w:t xml:space="preserve">Objective </w:t>
            </w:r>
          </w:p>
        </w:tc>
        <w:tc>
          <w:tcPr>
            <w:tcW w:w="1907" w:type="dxa"/>
            <w:shd w:val="clear" w:color="auto" w:fill="0070C0"/>
          </w:tcPr>
          <w:p w14:paraId="12AF526D" w14:textId="77777777" w:rsidR="00EF5DCA" w:rsidRPr="004743F7" w:rsidRDefault="00EF5DCA" w:rsidP="008C3297">
            <w:pPr>
              <w:rPr>
                <w:rFonts w:ascii="Arial" w:hAnsi="Arial" w:cs="Arial"/>
                <w:b/>
                <w:bCs/>
                <w:color w:val="FFFFFF" w:themeColor="background1"/>
              </w:rPr>
            </w:pPr>
            <w:r w:rsidRPr="004743F7">
              <w:rPr>
                <w:rFonts w:ascii="Arial" w:hAnsi="Arial" w:cs="Arial"/>
                <w:b/>
                <w:bCs/>
                <w:color w:val="FFFFFF" w:themeColor="background1"/>
              </w:rPr>
              <w:t>Lead Executive</w:t>
            </w:r>
          </w:p>
        </w:tc>
      </w:tr>
      <w:tr w:rsidR="004743F7" w:rsidRPr="0009335D" w14:paraId="0F6F6882" w14:textId="77777777" w:rsidTr="00A924EB">
        <w:tc>
          <w:tcPr>
            <w:tcW w:w="8294" w:type="dxa"/>
          </w:tcPr>
          <w:p w14:paraId="58739685" w14:textId="77777777" w:rsidR="004D5E51" w:rsidRPr="004D5E51" w:rsidRDefault="004D5E51" w:rsidP="004D5E51">
            <w:pPr>
              <w:rPr>
                <w:rFonts w:ascii="Arial" w:hAnsi="Arial" w:cs="Arial"/>
                <w:szCs w:val="18"/>
              </w:rPr>
            </w:pPr>
            <w:r w:rsidRPr="004D5E51">
              <w:rPr>
                <w:rFonts w:ascii="Arial" w:hAnsi="Arial" w:cs="Arial"/>
                <w:szCs w:val="18"/>
              </w:rPr>
              <w:t xml:space="preserve">As part of our workforce sustainability </w:t>
            </w:r>
            <w:proofErr w:type="gramStart"/>
            <w:r w:rsidRPr="004D5E51">
              <w:rPr>
                <w:rFonts w:ascii="Arial" w:hAnsi="Arial" w:cs="Arial"/>
                <w:szCs w:val="18"/>
              </w:rPr>
              <w:t>agenda</w:t>
            </w:r>
            <w:proofErr w:type="gramEnd"/>
            <w:r w:rsidRPr="004D5E51">
              <w:rPr>
                <w:rFonts w:ascii="Arial" w:hAnsi="Arial" w:cs="Arial"/>
                <w:szCs w:val="18"/>
              </w:rPr>
              <w:t xml:space="preserve"> we will deliver the HR fundamentals brilliantly to:</w:t>
            </w:r>
          </w:p>
          <w:p w14:paraId="65625092" w14:textId="77777777" w:rsidR="004D5E51" w:rsidRPr="004D5E51" w:rsidRDefault="004D5E51" w:rsidP="004D5E51">
            <w:pPr>
              <w:numPr>
                <w:ilvl w:val="0"/>
                <w:numId w:val="25"/>
              </w:numPr>
              <w:rPr>
                <w:rFonts w:ascii="Arial" w:hAnsi="Arial" w:cs="Arial"/>
                <w:szCs w:val="18"/>
              </w:rPr>
            </w:pPr>
            <w:r w:rsidRPr="004D5E51">
              <w:rPr>
                <w:rFonts w:ascii="Arial" w:hAnsi="Arial" w:cs="Arial"/>
                <w:szCs w:val="18"/>
              </w:rPr>
              <w:t>Reduce sickness absence from 6.58% to 5%</w:t>
            </w:r>
          </w:p>
          <w:p w14:paraId="07B9CC3B" w14:textId="77777777" w:rsidR="004D5E51" w:rsidRPr="004D5E51" w:rsidRDefault="004D5E51" w:rsidP="004D5E51">
            <w:pPr>
              <w:numPr>
                <w:ilvl w:val="0"/>
                <w:numId w:val="25"/>
              </w:numPr>
              <w:rPr>
                <w:rFonts w:ascii="Arial" w:hAnsi="Arial" w:cs="Arial"/>
                <w:szCs w:val="18"/>
              </w:rPr>
            </w:pPr>
            <w:r w:rsidRPr="004D5E51">
              <w:rPr>
                <w:rFonts w:ascii="Arial" w:hAnsi="Arial" w:cs="Arial"/>
                <w:szCs w:val="18"/>
              </w:rPr>
              <w:t>Reduce vacancy rate from 6.85%</w:t>
            </w:r>
          </w:p>
          <w:p w14:paraId="7DDCA914" w14:textId="77777777" w:rsidR="004D5E51" w:rsidRPr="004D5E51" w:rsidRDefault="004D5E51" w:rsidP="004D5E51">
            <w:pPr>
              <w:numPr>
                <w:ilvl w:val="0"/>
                <w:numId w:val="25"/>
              </w:numPr>
              <w:rPr>
                <w:rFonts w:ascii="Arial" w:hAnsi="Arial" w:cs="Arial"/>
                <w:szCs w:val="18"/>
              </w:rPr>
            </w:pPr>
            <w:r w:rsidRPr="004D5E51">
              <w:rPr>
                <w:rFonts w:ascii="Arial" w:hAnsi="Arial" w:cs="Arial"/>
                <w:szCs w:val="18"/>
              </w:rPr>
              <w:t xml:space="preserve">Improve time to </w:t>
            </w:r>
            <w:proofErr w:type="gramStart"/>
            <w:r w:rsidRPr="004D5E51">
              <w:rPr>
                <w:rFonts w:ascii="Arial" w:hAnsi="Arial" w:cs="Arial"/>
                <w:szCs w:val="18"/>
              </w:rPr>
              <w:t>hire</w:t>
            </w:r>
            <w:proofErr w:type="gramEnd"/>
          </w:p>
          <w:p w14:paraId="154F6692" w14:textId="77777777" w:rsidR="004D5E51" w:rsidRPr="004D5E51" w:rsidRDefault="004D5E51" w:rsidP="004D5E51">
            <w:pPr>
              <w:numPr>
                <w:ilvl w:val="0"/>
                <w:numId w:val="25"/>
              </w:numPr>
              <w:rPr>
                <w:rFonts w:ascii="Arial" w:hAnsi="Arial" w:cs="Arial"/>
                <w:szCs w:val="18"/>
              </w:rPr>
            </w:pPr>
            <w:r w:rsidRPr="004D5E51">
              <w:rPr>
                <w:rFonts w:ascii="Arial" w:hAnsi="Arial" w:cs="Arial"/>
                <w:szCs w:val="18"/>
              </w:rPr>
              <w:t xml:space="preserve">Reduce employee relations </w:t>
            </w:r>
            <w:proofErr w:type="gramStart"/>
            <w:r w:rsidRPr="004D5E51">
              <w:rPr>
                <w:rFonts w:ascii="Arial" w:hAnsi="Arial" w:cs="Arial"/>
                <w:szCs w:val="18"/>
              </w:rPr>
              <w:t>cases</w:t>
            </w:r>
            <w:proofErr w:type="gramEnd"/>
          </w:p>
          <w:p w14:paraId="55DB526C" w14:textId="3FA95CD6" w:rsidR="00EF5DCA" w:rsidRPr="004D5E51" w:rsidRDefault="004D5E51" w:rsidP="00A924EB">
            <w:pPr>
              <w:numPr>
                <w:ilvl w:val="0"/>
                <w:numId w:val="25"/>
              </w:numPr>
              <w:rPr>
                <w:rFonts w:ascii="Arial" w:hAnsi="Arial" w:cs="Arial"/>
                <w:szCs w:val="18"/>
              </w:rPr>
            </w:pPr>
            <w:r w:rsidRPr="004D5E51">
              <w:rPr>
                <w:rFonts w:ascii="Arial" w:hAnsi="Arial" w:cs="Arial"/>
                <w:szCs w:val="18"/>
              </w:rPr>
              <w:t>Improve employee relations timelin</w:t>
            </w:r>
            <w:r>
              <w:rPr>
                <w:rFonts w:ascii="Arial" w:hAnsi="Arial" w:cs="Arial"/>
                <w:szCs w:val="18"/>
              </w:rPr>
              <w:t>e</w:t>
            </w:r>
          </w:p>
        </w:tc>
        <w:tc>
          <w:tcPr>
            <w:tcW w:w="1907" w:type="dxa"/>
          </w:tcPr>
          <w:p w14:paraId="59F5E308" w14:textId="77777777" w:rsidR="00EF5DCA" w:rsidRPr="0009335D" w:rsidRDefault="00EF5DCA" w:rsidP="008C3297">
            <w:pPr>
              <w:rPr>
                <w:rFonts w:ascii="Arial" w:hAnsi="Arial" w:cs="Arial"/>
                <w:b/>
                <w:bCs/>
              </w:rPr>
            </w:pPr>
          </w:p>
          <w:p w14:paraId="49139607" w14:textId="1482CE2F" w:rsidR="00EF5DCA" w:rsidRPr="0009335D" w:rsidRDefault="004D5E51" w:rsidP="008C3297">
            <w:pPr>
              <w:rPr>
                <w:rFonts w:ascii="Arial" w:hAnsi="Arial" w:cs="Arial"/>
                <w:b/>
                <w:bCs/>
              </w:rPr>
            </w:pPr>
            <w:r>
              <w:rPr>
                <w:rFonts w:ascii="Arial" w:hAnsi="Arial" w:cs="Arial"/>
                <w:b/>
                <w:bCs/>
              </w:rPr>
              <w:t>Tracey Boustead</w:t>
            </w:r>
          </w:p>
        </w:tc>
      </w:tr>
      <w:tr w:rsidR="004743F7" w:rsidRPr="0009335D" w14:paraId="01D4A7E0" w14:textId="77777777" w:rsidTr="00A924EB">
        <w:tc>
          <w:tcPr>
            <w:tcW w:w="8294" w:type="dxa"/>
          </w:tcPr>
          <w:p w14:paraId="51EC41C7" w14:textId="77777777" w:rsidR="004D5E51" w:rsidRPr="004D5E51" w:rsidRDefault="004D5E51" w:rsidP="004D5E51">
            <w:pPr>
              <w:spacing w:after="0" w:line="240" w:lineRule="auto"/>
              <w:rPr>
                <w:rFonts w:ascii="Arial" w:hAnsi="Arial" w:cs="Arial"/>
                <w:szCs w:val="18"/>
              </w:rPr>
            </w:pPr>
            <w:r w:rsidRPr="004D5E51">
              <w:rPr>
                <w:rFonts w:ascii="Arial" w:hAnsi="Arial" w:cs="Arial"/>
                <w:szCs w:val="18"/>
              </w:rPr>
              <w:t>As part of Our Family, Our Future, Our Focus cultural development we will:</w:t>
            </w:r>
          </w:p>
          <w:p w14:paraId="6FA45B90" w14:textId="77777777" w:rsidR="004D5E51" w:rsidRPr="004D5E51" w:rsidRDefault="004D5E51" w:rsidP="004D5E51">
            <w:pPr>
              <w:numPr>
                <w:ilvl w:val="0"/>
                <w:numId w:val="26"/>
              </w:numPr>
              <w:spacing w:after="0" w:line="240" w:lineRule="auto"/>
              <w:rPr>
                <w:rFonts w:ascii="Arial" w:hAnsi="Arial" w:cs="Arial"/>
                <w:szCs w:val="18"/>
              </w:rPr>
            </w:pPr>
            <w:r w:rsidRPr="004D5E51">
              <w:rPr>
                <w:rFonts w:ascii="Arial" w:hAnsi="Arial" w:cs="Arial"/>
                <w:szCs w:val="18"/>
              </w:rPr>
              <w:t xml:space="preserve">Continue to prioritise our staff </w:t>
            </w:r>
            <w:proofErr w:type="gramStart"/>
            <w:r w:rsidRPr="004D5E51">
              <w:rPr>
                <w:rFonts w:ascii="Arial" w:hAnsi="Arial" w:cs="Arial"/>
                <w:szCs w:val="18"/>
              </w:rPr>
              <w:t>voice</w:t>
            </w:r>
            <w:proofErr w:type="gramEnd"/>
          </w:p>
          <w:p w14:paraId="0F598F36" w14:textId="77777777" w:rsidR="004D5E51" w:rsidRPr="004D5E51" w:rsidRDefault="004D5E51" w:rsidP="004D5E51">
            <w:pPr>
              <w:numPr>
                <w:ilvl w:val="0"/>
                <w:numId w:val="26"/>
              </w:numPr>
              <w:spacing w:after="0" w:line="240" w:lineRule="auto"/>
              <w:rPr>
                <w:rFonts w:ascii="Arial" w:hAnsi="Arial" w:cs="Arial"/>
                <w:szCs w:val="18"/>
              </w:rPr>
            </w:pPr>
            <w:r w:rsidRPr="004D5E51">
              <w:rPr>
                <w:rFonts w:ascii="Arial" w:hAnsi="Arial" w:cs="Arial"/>
                <w:szCs w:val="18"/>
              </w:rPr>
              <w:t xml:space="preserve">Co </w:t>
            </w:r>
            <w:proofErr w:type="gramStart"/>
            <w:r w:rsidRPr="004D5E51">
              <w:rPr>
                <w:rFonts w:ascii="Arial" w:hAnsi="Arial" w:cs="Arial"/>
                <w:szCs w:val="18"/>
              </w:rPr>
              <w:t>design</w:t>
            </w:r>
            <w:proofErr w:type="gramEnd"/>
            <w:r w:rsidRPr="004D5E51">
              <w:rPr>
                <w:rFonts w:ascii="Arial" w:hAnsi="Arial" w:cs="Arial"/>
                <w:szCs w:val="18"/>
              </w:rPr>
              <w:t xml:space="preserve"> our just and learning culture</w:t>
            </w:r>
          </w:p>
          <w:p w14:paraId="79D7D3AB" w14:textId="77777777" w:rsidR="004D5E51" w:rsidRPr="004D5E51" w:rsidRDefault="004D5E51" w:rsidP="004D5E51">
            <w:pPr>
              <w:numPr>
                <w:ilvl w:val="0"/>
                <w:numId w:val="26"/>
              </w:numPr>
              <w:spacing w:after="0" w:line="240" w:lineRule="auto"/>
              <w:rPr>
                <w:rFonts w:ascii="Arial" w:hAnsi="Arial" w:cs="Arial"/>
                <w:szCs w:val="18"/>
              </w:rPr>
            </w:pPr>
            <w:r w:rsidRPr="004D5E51">
              <w:rPr>
                <w:rFonts w:ascii="Arial" w:hAnsi="Arial" w:cs="Arial"/>
                <w:szCs w:val="18"/>
              </w:rPr>
              <w:t xml:space="preserve">Improve the quality of meaningful conversations with our </w:t>
            </w:r>
            <w:proofErr w:type="gramStart"/>
            <w:r w:rsidRPr="004D5E51">
              <w:rPr>
                <w:rFonts w:ascii="Arial" w:hAnsi="Arial" w:cs="Arial"/>
                <w:szCs w:val="18"/>
              </w:rPr>
              <w:t>people</w:t>
            </w:r>
            <w:proofErr w:type="gramEnd"/>
          </w:p>
          <w:p w14:paraId="67E04B25" w14:textId="77777777" w:rsidR="004D5E51" w:rsidRPr="004D5E51" w:rsidRDefault="004D5E51" w:rsidP="004D5E51">
            <w:pPr>
              <w:numPr>
                <w:ilvl w:val="0"/>
                <w:numId w:val="26"/>
              </w:numPr>
              <w:spacing w:after="0" w:line="240" w:lineRule="auto"/>
              <w:rPr>
                <w:rFonts w:ascii="Arial" w:hAnsi="Arial" w:cs="Arial"/>
                <w:szCs w:val="18"/>
              </w:rPr>
            </w:pPr>
            <w:r w:rsidRPr="004D5E51">
              <w:rPr>
                <w:rFonts w:ascii="Arial" w:hAnsi="Arial" w:cs="Arial"/>
                <w:szCs w:val="18"/>
              </w:rPr>
              <w:t xml:space="preserve">Create an inclusive, person centred </w:t>
            </w:r>
            <w:proofErr w:type="gramStart"/>
            <w:r w:rsidRPr="004D5E51">
              <w:rPr>
                <w:rFonts w:ascii="Arial" w:hAnsi="Arial" w:cs="Arial"/>
                <w:szCs w:val="18"/>
              </w:rPr>
              <w:t>experience</w:t>
            </w:r>
            <w:proofErr w:type="gramEnd"/>
          </w:p>
          <w:p w14:paraId="22AFA661" w14:textId="77777777" w:rsidR="004D5E51" w:rsidRPr="004D5E51" w:rsidRDefault="004D5E51" w:rsidP="004D5E51">
            <w:pPr>
              <w:numPr>
                <w:ilvl w:val="0"/>
                <w:numId w:val="26"/>
              </w:numPr>
              <w:spacing w:after="0" w:line="240" w:lineRule="auto"/>
              <w:rPr>
                <w:rFonts w:ascii="Arial" w:hAnsi="Arial" w:cs="Arial"/>
                <w:szCs w:val="18"/>
              </w:rPr>
            </w:pPr>
            <w:r w:rsidRPr="004D5E51">
              <w:rPr>
                <w:rFonts w:ascii="Arial" w:hAnsi="Arial" w:cs="Arial"/>
                <w:szCs w:val="18"/>
              </w:rPr>
              <w:t xml:space="preserve">Showcase how we are acting on concerns raised by staff and </w:t>
            </w:r>
            <w:proofErr w:type="gramStart"/>
            <w:r w:rsidRPr="004D5E51">
              <w:rPr>
                <w:rFonts w:ascii="Arial" w:hAnsi="Arial" w:cs="Arial"/>
                <w:szCs w:val="18"/>
              </w:rPr>
              <w:t>patients</w:t>
            </w:r>
            <w:proofErr w:type="gramEnd"/>
          </w:p>
          <w:p w14:paraId="5FA2BE4F" w14:textId="4DA1C415" w:rsidR="00EF5DCA" w:rsidRPr="0009335D" w:rsidRDefault="00EF5DCA" w:rsidP="00A924EB">
            <w:pPr>
              <w:spacing w:after="0" w:line="240" w:lineRule="auto"/>
              <w:rPr>
                <w:rFonts w:ascii="Arial" w:hAnsi="Arial" w:cs="Arial"/>
                <w:b/>
                <w:bCs/>
              </w:rPr>
            </w:pPr>
          </w:p>
        </w:tc>
        <w:tc>
          <w:tcPr>
            <w:tcW w:w="1907" w:type="dxa"/>
          </w:tcPr>
          <w:p w14:paraId="016BCE38" w14:textId="77777777" w:rsidR="00EF5DCA" w:rsidRPr="0009335D" w:rsidRDefault="00EF5DCA" w:rsidP="008C3297">
            <w:pPr>
              <w:rPr>
                <w:rFonts w:ascii="Arial" w:hAnsi="Arial" w:cs="Arial"/>
                <w:b/>
                <w:bCs/>
              </w:rPr>
            </w:pPr>
          </w:p>
          <w:p w14:paraId="1FD2F4F1" w14:textId="77777777" w:rsidR="00EF5DCA" w:rsidRPr="0009335D" w:rsidRDefault="00EF5DCA" w:rsidP="008C3297">
            <w:pPr>
              <w:rPr>
                <w:rFonts w:ascii="Arial" w:hAnsi="Arial" w:cs="Arial"/>
                <w:b/>
                <w:bCs/>
              </w:rPr>
            </w:pPr>
          </w:p>
          <w:p w14:paraId="7B0B76AC" w14:textId="22B725B8" w:rsidR="00EF5DCA" w:rsidRPr="0009335D" w:rsidRDefault="004D5E51" w:rsidP="008C3297">
            <w:pPr>
              <w:rPr>
                <w:rFonts w:ascii="Arial" w:hAnsi="Arial" w:cs="Arial"/>
                <w:b/>
                <w:bCs/>
              </w:rPr>
            </w:pPr>
            <w:r w:rsidRPr="004D5E51">
              <w:rPr>
                <w:rFonts w:ascii="Arial" w:hAnsi="Arial" w:cs="Arial"/>
                <w:b/>
                <w:bCs/>
              </w:rPr>
              <w:t>Tracey Boustead</w:t>
            </w:r>
          </w:p>
        </w:tc>
      </w:tr>
      <w:tr w:rsidR="00A924EB" w:rsidRPr="0009335D" w14:paraId="6F95BA10" w14:textId="77777777" w:rsidTr="00A924EB">
        <w:tc>
          <w:tcPr>
            <w:tcW w:w="8294" w:type="dxa"/>
          </w:tcPr>
          <w:p w14:paraId="7C935E85" w14:textId="77777777" w:rsidR="004D5E51" w:rsidRPr="004D5E51" w:rsidRDefault="004D5E51" w:rsidP="004D5E51">
            <w:pPr>
              <w:autoSpaceDE w:val="0"/>
              <w:autoSpaceDN w:val="0"/>
              <w:adjustRightInd w:val="0"/>
              <w:spacing w:after="0" w:line="240" w:lineRule="auto"/>
              <w:rPr>
                <w:rFonts w:ascii="Arial" w:hAnsi="Arial" w:cs="Arial"/>
                <w:szCs w:val="18"/>
              </w:rPr>
            </w:pPr>
            <w:r w:rsidRPr="004D5E51">
              <w:rPr>
                <w:rFonts w:ascii="Arial" w:hAnsi="Arial" w:cs="Arial"/>
                <w:szCs w:val="18"/>
              </w:rPr>
              <w:t>The WWL leadership community will baseline where we are now, map where we wish to be, and bridge the gap to focus our collective effort.</w:t>
            </w:r>
          </w:p>
          <w:p w14:paraId="3C9E18DD" w14:textId="77777777" w:rsidR="004D5E51" w:rsidRPr="004D5E51" w:rsidRDefault="004D5E51" w:rsidP="004D5E51">
            <w:pPr>
              <w:autoSpaceDE w:val="0"/>
              <w:autoSpaceDN w:val="0"/>
              <w:adjustRightInd w:val="0"/>
              <w:spacing w:after="0" w:line="240" w:lineRule="auto"/>
              <w:rPr>
                <w:rFonts w:ascii="Arial" w:hAnsi="Arial" w:cs="Arial"/>
                <w:szCs w:val="18"/>
              </w:rPr>
            </w:pPr>
            <w:r w:rsidRPr="004D5E51">
              <w:rPr>
                <w:rFonts w:ascii="Arial" w:hAnsi="Arial" w:cs="Arial"/>
                <w:szCs w:val="18"/>
              </w:rPr>
              <w:t xml:space="preserve">We will regularly participate in leadership development events so that we:  </w:t>
            </w:r>
          </w:p>
          <w:p w14:paraId="182CBC91" w14:textId="77777777" w:rsidR="004D5E51" w:rsidRPr="004D5E51" w:rsidRDefault="004D5E51" w:rsidP="004D5E51">
            <w:pPr>
              <w:numPr>
                <w:ilvl w:val="0"/>
                <w:numId w:val="27"/>
              </w:numPr>
              <w:autoSpaceDE w:val="0"/>
              <w:autoSpaceDN w:val="0"/>
              <w:adjustRightInd w:val="0"/>
              <w:spacing w:after="0" w:line="240" w:lineRule="auto"/>
              <w:rPr>
                <w:rFonts w:ascii="Arial" w:hAnsi="Arial" w:cs="Arial"/>
                <w:szCs w:val="18"/>
              </w:rPr>
            </w:pPr>
            <w:r w:rsidRPr="004D5E51">
              <w:rPr>
                <w:rFonts w:ascii="Arial" w:hAnsi="Arial" w:cs="Arial"/>
                <w:szCs w:val="18"/>
              </w:rPr>
              <w:t xml:space="preserve">Continue to develop Inclusive and Compassionate leadership </w:t>
            </w:r>
            <w:proofErr w:type="gramStart"/>
            <w:r w:rsidRPr="004D5E51">
              <w:rPr>
                <w:rFonts w:ascii="Arial" w:hAnsi="Arial" w:cs="Arial"/>
                <w:szCs w:val="18"/>
              </w:rPr>
              <w:t>capability</w:t>
            </w:r>
            <w:proofErr w:type="gramEnd"/>
          </w:p>
          <w:p w14:paraId="074AB7D5" w14:textId="77777777" w:rsidR="004D5E51" w:rsidRPr="004D5E51" w:rsidRDefault="004D5E51" w:rsidP="004D5E51">
            <w:pPr>
              <w:numPr>
                <w:ilvl w:val="0"/>
                <w:numId w:val="27"/>
              </w:numPr>
              <w:autoSpaceDE w:val="0"/>
              <w:autoSpaceDN w:val="0"/>
              <w:adjustRightInd w:val="0"/>
              <w:spacing w:after="0" w:line="240" w:lineRule="auto"/>
              <w:rPr>
                <w:rFonts w:ascii="Arial" w:hAnsi="Arial" w:cs="Arial"/>
                <w:szCs w:val="18"/>
              </w:rPr>
            </w:pPr>
            <w:r w:rsidRPr="004D5E51">
              <w:rPr>
                <w:rFonts w:ascii="Arial" w:hAnsi="Arial" w:cs="Arial"/>
                <w:szCs w:val="18"/>
              </w:rPr>
              <w:t xml:space="preserve">Achieve higher levels </w:t>
            </w:r>
            <w:proofErr w:type="gramStart"/>
            <w:r w:rsidRPr="004D5E51">
              <w:rPr>
                <w:rFonts w:ascii="Arial" w:hAnsi="Arial" w:cs="Arial"/>
                <w:szCs w:val="18"/>
              </w:rPr>
              <w:t>of  mutual</w:t>
            </w:r>
            <w:proofErr w:type="gramEnd"/>
            <w:r w:rsidRPr="004D5E51">
              <w:rPr>
                <w:rFonts w:ascii="Arial" w:hAnsi="Arial" w:cs="Arial"/>
                <w:szCs w:val="18"/>
              </w:rPr>
              <w:t xml:space="preserve"> trust and respect </w:t>
            </w:r>
          </w:p>
          <w:p w14:paraId="587B1FD9" w14:textId="77777777" w:rsidR="004D5E51" w:rsidRPr="004D5E51" w:rsidRDefault="004D5E51" w:rsidP="004D5E51">
            <w:pPr>
              <w:numPr>
                <w:ilvl w:val="0"/>
                <w:numId w:val="27"/>
              </w:numPr>
              <w:autoSpaceDE w:val="0"/>
              <w:autoSpaceDN w:val="0"/>
              <w:adjustRightInd w:val="0"/>
              <w:spacing w:after="0" w:line="240" w:lineRule="auto"/>
              <w:rPr>
                <w:rFonts w:ascii="Arial" w:hAnsi="Arial" w:cs="Arial"/>
                <w:szCs w:val="18"/>
              </w:rPr>
            </w:pPr>
            <w:r w:rsidRPr="004D5E51">
              <w:rPr>
                <w:rFonts w:ascii="Arial" w:hAnsi="Arial" w:cs="Arial"/>
                <w:szCs w:val="18"/>
              </w:rPr>
              <w:t xml:space="preserve">Reduce demand by empowering our colleagues to Improve the discharge &amp; patient flow for our </w:t>
            </w:r>
            <w:proofErr w:type="gramStart"/>
            <w:r w:rsidRPr="004D5E51">
              <w:rPr>
                <w:rFonts w:ascii="Arial" w:hAnsi="Arial" w:cs="Arial"/>
                <w:szCs w:val="18"/>
              </w:rPr>
              <w:t>residents</w:t>
            </w:r>
            <w:proofErr w:type="gramEnd"/>
          </w:p>
          <w:p w14:paraId="767F6215" w14:textId="41733A60" w:rsidR="00A924EB" w:rsidRPr="0009335D" w:rsidRDefault="00A924EB" w:rsidP="00A924EB">
            <w:pPr>
              <w:autoSpaceDE w:val="0"/>
              <w:autoSpaceDN w:val="0"/>
              <w:adjustRightInd w:val="0"/>
              <w:spacing w:after="0" w:line="240" w:lineRule="auto"/>
              <w:rPr>
                <w:rFonts w:ascii="Arial" w:hAnsi="Arial" w:cs="Arial"/>
              </w:rPr>
            </w:pPr>
          </w:p>
        </w:tc>
        <w:tc>
          <w:tcPr>
            <w:tcW w:w="1907" w:type="dxa"/>
          </w:tcPr>
          <w:p w14:paraId="0FE2C29B" w14:textId="77777777" w:rsidR="00A924EB" w:rsidRPr="0009335D" w:rsidRDefault="00A924EB" w:rsidP="00A924EB">
            <w:pPr>
              <w:rPr>
                <w:rFonts w:ascii="Arial" w:hAnsi="Arial" w:cs="Arial"/>
                <w:b/>
                <w:bCs/>
              </w:rPr>
            </w:pPr>
          </w:p>
          <w:p w14:paraId="5ECD3B91" w14:textId="77777777" w:rsidR="00A924EB" w:rsidRPr="0009335D" w:rsidRDefault="00A924EB" w:rsidP="00A924EB">
            <w:pPr>
              <w:rPr>
                <w:rFonts w:ascii="Arial" w:hAnsi="Arial" w:cs="Arial"/>
                <w:b/>
                <w:bCs/>
              </w:rPr>
            </w:pPr>
          </w:p>
          <w:p w14:paraId="09507B45" w14:textId="0B1DFE35" w:rsidR="00A924EB" w:rsidRPr="0009335D" w:rsidRDefault="004D5E51" w:rsidP="00A924EB">
            <w:pPr>
              <w:rPr>
                <w:rFonts w:ascii="Arial" w:hAnsi="Arial" w:cs="Arial"/>
                <w:b/>
                <w:bCs/>
              </w:rPr>
            </w:pPr>
            <w:r>
              <w:rPr>
                <w:rFonts w:ascii="Arial" w:hAnsi="Arial" w:cs="Arial"/>
                <w:b/>
                <w:bCs/>
              </w:rPr>
              <w:t>Tracey Boustead</w:t>
            </w:r>
          </w:p>
        </w:tc>
      </w:tr>
    </w:tbl>
    <w:p w14:paraId="3830EC63" w14:textId="4F1A58C1" w:rsidR="00EF5DCA" w:rsidRDefault="00EF5DCA" w:rsidP="00EF5DCA">
      <w:pPr>
        <w:rPr>
          <w:rFonts w:ascii="Arial" w:hAnsi="Arial" w:cs="Arial"/>
          <w:b/>
          <w:bCs/>
          <w:color w:val="4F81BD" w:themeColor="accent1"/>
        </w:rPr>
      </w:pPr>
    </w:p>
    <w:p w14:paraId="40CBCB71" w14:textId="65487408" w:rsidR="00EC19D7" w:rsidRDefault="00EC19D7" w:rsidP="00EF5DCA">
      <w:pPr>
        <w:rPr>
          <w:rFonts w:ascii="Arial" w:hAnsi="Arial" w:cs="Arial"/>
          <w:b/>
          <w:bCs/>
          <w:color w:val="4F81BD" w:themeColor="accent1"/>
        </w:rPr>
      </w:pPr>
    </w:p>
    <w:p w14:paraId="279849C6" w14:textId="1852F5DE" w:rsidR="00EC19D7" w:rsidRDefault="00EC19D7" w:rsidP="00EF5DCA">
      <w:pPr>
        <w:rPr>
          <w:rFonts w:ascii="Arial" w:hAnsi="Arial" w:cs="Arial"/>
          <w:b/>
          <w:bCs/>
          <w:color w:val="4F81BD" w:themeColor="accent1"/>
        </w:rPr>
      </w:pPr>
    </w:p>
    <w:p w14:paraId="41AEFD52" w14:textId="71390B0D" w:rsidR="00EC19D7" w:rsidRDefault="00EC19D7" w:rsidP="00EF5DCA">
      <w:pPr>
        <w:rPr>
          <w:rFonts w:ascii="Arial" w:hAnsi="Arial" w:cs="Arial"/>
          <w:b/>
          <w:bCs/>
          <w:color w:val="4F81BD" w:themeColor="accent1"/>
        </w:rPr>
      </w:pPr>
    </w:p>
    <w:p w14:paraId="3469F0E1" w14:textId="5F4AA4A7" w:rsidR="00EC19D7" w:rsidRDefault="00EC19D7" w:rsidP="00EF5DCA">
      <w:pPr>
        <w:rPr>
          <w:rFonts w:ascii="Arial" w:hAnsi="Arial" w:cs="Arial"/>
          <w:b/>
          <w:bCs/>
          <w:color w:val="4F81BD" w:themeColor="accent1"/>
        </w:rPr>
      </w:pPr>
    </w:p>
    <w:p w14:paraId="4D9B8E5B" w14:textId="63B12447" w:rsidR="00EC19D7" w:rsidRDefault="00EC19D7" w:rsidP="00EF5DCA">
      <w:pPr>
        <w:rPr>
          <w:rFonts w:ascii="Arial" w:hAnsi="Arial" w:cs="Arial"/>
          <w:b/>
          <w:bCs/>
          <w:color w:val="4F81BD" w:themeColor="accent1"/>
        </w:rPr>
      </w:pPr>
    </w:p>
    <w:p w14:paraId="1DC9B53A" w14:textId="77777777" w:rsidR="00EC19D7" w:rsidRDefault="00EC19D7" w:rsidP="00EF5DCA">
      <w:pPr>
        <w:rPr>
          <w:rFonts w:ascii="Arial" w:hAnsi="Arial" w:cs="Arial"/>
          <w:b/>
          <w:bCs/>
          <w:color w:val="4F81BD" w:themeColor="accent1"/>
        </w:rPr>
      </w:pPr>
    </w:p>
    <w:p w14:paraId="45A0EE61" w14:textId="77777777" w:rsidR="006737F1" w:rsidRDefault="006737F1" w:rsidP="00EF5DCA">
      <w:pPr>
        <w:rPr>
          <w:rFonts w:ascii="Arial" w:hAnsi="Arial" w:cs="Arial"/>
          <w:b/>
          <w:bCs/>
          <w:color w:val="4F81BD" w:themeColor="accent1"/>
        </w:rPr>
      </w:pPr>
    </w:p>
    <w:p w14:paraId="1055B67F" w14:textId="77777777" w:rsidR="006737F1" w:rsidRPr="004743F7" w:rsidRDefault="006737F1" w:rsidP="00EF5DCA">
      <w:pPr>
        <w:rPr>
          <w:rFonts w:ascii="Arial" w:hAnsi="Arial" w:cs="Arial"/>
          <w:b/>
          <w:bCs/>
          <w:color w:val="4F81BD" w:themeColor="accent1"/>
        </w:rPr>
      </w:pPr>
    </w:p>
    <w:tbl>
      <w:tblPr>
        <w:tblStyle w:val="TableGrid"/>
        <w:tblW w:w="10201" w:type="dxa"/>
        <w:tblLook w:val="04A0" w:firstRow="1" w:lastRow="0" w:firstColumn="1" w:lastColumn="0" w:noHBand="0" w:noVBand="1"/>
      </w:tblPr>
      <w:tblGrid>
        <w:gridCol w:w="8217"/>
        <w:gridCol w:w="1984"/>
      </w:tblGrid>
      <w:tr w:rsidR="0076159A" w:rsidRPr="004743F7" w14:paraId="61678300" w14:textId="47BB12F0" w:rsidTr="0076159A">
        <w:trPr>
          <w:trHeight w:val="990"/>
        </w:trPr>
        <w:tc>
          <w:tcPr>
            <w:tcW w:w="10201" w:type="dxa"/>
            <w:gridSpan w:val="2"/>
            <w:shd w:val="clear" w:color="auto" w:fill="D22EAF"/>
          </w:tcPr>
          <w:p w14:paraId="54FB72D0" w14:textId="4D706D4E" w:rsidR="0076159A" w:rsidRDefault="0076159A" w:rsidP="0076159A">
            <w:pPr>
              <w:jc w:val="center"/>
              <w:rPr>
                <w:rFonts w:ascii="Arial" w:hAnsi="Arial" w:cs="Arial"/>
                <w:b/>
                <w:bCs/>
                <w:color w:val="FFFFFF" w:themeColor="background1"/>
              </w:rPr>
            </w:pPr>
            <w:r w:rsidRPr="00DF2359">
              <w:rPr>
                <w:rFonts w:ascii="Arial" w:hAnsi="Arial" w:cs="Arial"/>
                <w:b/>
                <w:bCs/>
                <w:color w:val="FFFFFF" w:themeColor="background1"/>
              </w:rPr>
              <w:lastRenderedPageBreak/>
              <w:t>Performance:</w:t>
            </w:r>
          </w:p>
          <w:p w14:paraId="6ED251E2" w14:textId="7331B50C" w:rsidR="0076159A" w:rsidRPr="004743F7" w:rsidRDefault="0076159A" w:rsidP="0076159A">
            <w:pPr>
              <w:jc w:val="center"/>
              <w:rPr>
                <w:rFonts w:ascii="Arial" w:hAnsi="Arial" w:cs="Arial"/>
                <w:b/>
                <w:bCs/>
                <w:color w:val="FFFFFF" w:themeColor="background1"/>
              </w:rPr>
            </w:pPr>
            <w:r w:rsidRPr="00DF2359">
              <w:rPr>
                <w:rFonts w:ascii="Arial" w:hAnsi="Arial" w:cs="Arial"/>
                <w:b/>
                <w:bCs/>
                <w:color w:val="FFFFFF" w:themeColor="background1"/>
              </w:rPr>
              <w:t xml:space="preserve">To consistently deliver efficient, </w:t>
            </w:r>
            <w:proofErr w:type="gramStart"/>
            <w:r w:rsidRPr="00DF2359">
              <w:rPr>
                <w:rFonts w:ascii="Arial" w:hAnsi="Arial" w:cs="Arial"/>
                <w:b/>
                <w:bCs/>
                <w:color w:val="FFFFFF" w:themeColor="background1"/>
              </w:rPr>
              <w:t>effective</w:t>
            </w:r>
            <w:proofErr w:type="gramEnd"/>
            <w:r w:rsidRPr="00DF2359">
              <w:rPr>
                <w:rFonts w:ascii="Arial" w:hAnsi="Arial" w:cs="Arial"/>
                <w:b/>
                <w:bCs/>
                <w:color w:val="FFFFFF" w:themeColor="background1"/>
              </w:rPr>
              <w:t xml:space="preserve"> and equitable patient car</w:t>
            </w:r>
            <w:r>
              <w:rPr>
                <w:rFonts w:ascii="Arial" w:hAnsi="Arial" w:cs="Arial"/>
                <w:b/>
                <w:bCs/>
                <w:color w:val="FFFFFF" w:themeColor="background1"/>
              </w:rPr>
              <w:t>e</w:t>
            </w:r>
          </w:p>
        </w:tc>
      </w:tr>
      <w:tr w:rsidR="004743F7" w:rsidRPr="004743F7" w14:paraId="1211F3EB" w14:textId="77777777" w:rsidTr="00DF2359">
        <w:tc>
          <w:tcPr>
            <w:tcW w:w="8217" w:type="dxa"/>
            <w:shd w:val="clear" w:color="auto" w:fill="E92FC1"/>
          </w:tcPr>
          <w:p w14:paraId="47E952ED" w14:textId="77777777" w:rsidR="00EF5DCA" w:rsidRPr="004743F7" w:rsidRDefault="00EF5DCA" w:rsidP="008C3297">
            <w:pPr>
              <w:rPr>
                <w:rFonts w:ascii="Arial" w:hAnsi="Arial" w:cs="Arial"/>
                <w:b/>
                <w:bCs/>
                <w:color w:val="FFFFFF" w:themeColor="background1"/>
              </w:rPr>
            </w:pPr>
            <w:r w:rsidRPr="004743F7">
              <w:rPr>
                <w:rFonts w:ascii="Arial" w:hAnsi="Arial" w:cs="Arial"/>
                <w:b/>
                <w:bCs/>
                <w:color w:val="FFFFFF" w:themeColor="background1"/>
              </w:rPr>
              <w:t xml:space="preserve">Objective </w:t>
            </w:r>
          </w:p>
        </w:tc>
        <w:tc>
          <w:tcPr>
            <w:tcW w:w="1984" w:type="dxa"/>
            <w:shd w:val="clear" w:color="auto" w:fill="E92FC1"/>
          </w:tcPr>
          <w:p w14:paraId="5D1F3A71" w14:textId="77777777" w:rsidR="00EF5DCA" w:rsidRPr="004743F7" w:rsidRDefault="00EF5DCA" w:rsidP="008C3297">
            <w:pPr>
              <w:rPr>
                <w:rFonts w:ascii="Arial" w:hAnsi="Arial" w:cs="Arial"/>
                <w:b/>
                <w:bCs/>
                <w:color w:val="FFFFFF" w:themeColor="background1"/>
              </w:rPr>
            </w:pPr>
            <w:r w:rsidRPr="004743F7">
              <w:rPr>
                <w:rFonts w:ascii="Arial" w:hAnsi="Arial" w:cs="Arial"/>
                <w:b/>
                <w:bCs/>
                <w:color w:val="FFFFFF" w:themeColor="background1"/>
              </w:rPr>
              <w:t>Lead Executive</w:t>
            </w:r>
          </w:p>
        </w:tc>
      </w:tr>
      <w:tr w:rsidR="004743F7" w:rsidRPr="0009335D" w14:paraId="3A641C88" w14:textId="77777777" w:rsidTr="004743F7">
        <w:tc>
          <w:tcPr>
            <w:tcW w:w="8217" w:type="dxa"/>
          </w:tcPr>
          <w:p w14:paraId="40369F1E" w14:textId="77777777" w:rsidR="004D5E51" w:rsidRPr="004D5E51" w:rsidRDefault="004D5E51" w:rsidP="004D5E51">
            <w:pPr>
              <w:numPr>
                <w:ilvl w:val="0"/>
                <w:numId w:val="28"/>
              </w:numPr>
              <w:spacing w:after="0" w:line="240" w:lineRule="auto"/>
              <w:rPr>
                <w:rFonts w:ascii="Arial" w:hAnsi="Arial" w:cs="Arial"/>
                <w:szCs w:val="18"/>
              </w:rPr>
            </w:pPr>
            <w:r w:rsidRPr="004D5E51">
              <w:rPr>
                <w:rFonts w:ascii="Arial" w:hAnsi="Arial" w:cs="Arial"/>
                <w:szCs w:val="18"/>
              </w:rPr>
              <w:t>Delivery of the agreed capital and revenue plans for 2023/24.</w:t>
            </w:r>
          </w:p>
          <w:p w14:paraId="0A831AD8" w14:textId="77777777" w:rsidR="004D5E51" w:rsidRPr="004D5E51" w:rsidRDefault="004D5E51" w:rsidP="004D5E51">
            <w:pPr>
              <w:numPr>
                <w:ilvl w:val="0"/>
                <w:numId w:val="28"/>
              </w:numPr>
              <w:spacing w:after="0" w:line="240" w:lineRule="auto"/>
              <w:rPr>
                <w:rFonts w:ascii="Arial" w:hAnsi="Arial" w:cs="Arial"/>
                <w:szCs w:val="18"/>
              </w:rPr>
            </w:pPr>
            <w:r w:rsidRPr="004D5E51">
              <w:rPr>
                <w:rFonts w:ascii="Arial" w:hAnsi="Arial" w:cs="Arial"/>
                <w:szCs w:val="18"/>
              </w:rPr>
              <w:t>Proactive development of a long term sustainable financial strategy focused on positive value and success within a financially constrained environment.</w:t>
            </w:r>
          </w:p>
          <w:p w14:paraId="550654D5" w14:textId="5B936280" w:rsidR="00EF5DCA" w:rsidRPr="0009335D" w:rsidRDefault="00EF5DCA" w:rsidP="00A924EB">
            <w:pPr>
              <w:spacing w:after="0" w:line="240" w:lineRule="auto"/>
              <w:rPr>
                <w:rFonts w:ascii="Arial" w:hAnsi="Arial" w:cs="Arial"/>
                <w:b/>
                <w:bCs/>
              </w:rPr>
            </w:pPr>
          </w:p>
        </w:tc>
        <w:tc>
          <w:tcPr>
            <w:tcW w:w="1984" w:type="dxa"/>
          </w:tcPr>
          <w:p w14:paraId="6EF15C19" w14:textId="77777777" w:rsidR="00EF5DCA" w:rsidRPr="0009335D" w:rsidRDefault="00EF5DCA" w:rsidP="008C3297">
            <w:pPr>
              <w:rPr>
                <w:rFonts w:ascii="Arial" w:hAnsi="Arial" w:cs="Arial"/>
                <w:b/>
                <w:bCs/>
              </w:rPr>
            </w:pPr>
          </w:p>
          <w:p w14:paraId="5A6D9E70" w14:textId="3742A54D" w:rsidR="00EF5DCA" w:rsidRPr="0009335D" w:rsidRDefault="00A924EB" w:rsidP="008C3297">
            <w:pPr>
              <w:rPr>
                <w:rFonts w:ascii="Arial" w:hAnsi="Arial" w:cs="Arial"/>
                <w:b/>
                <w:bCs/>
              </w:rPr>
            </w:pPr>
            <w:r w:rsidRPr="0009335D">
              <w:rPr>
                <w:rFonts w:ascii="Arial" w:hAnsi="Arial" w:cs="Arial"/>
                <w:b/>
                <w:bCs/>
              </w:rPr>
              <w:t xml:space="preserve">Ian Boyle </w:t>
            </w:r>
          </w:p>
        </w:tc>
      </w:tr>
      <w:tr w:rsidR="004743F7" w:rsidRPr="0009335D" w14:paraId="77A4C627" w14:textId="77777777" w:rsidTr="004743F7">
        <w:tc>
          <w:tcPr>
            <w:tcW w:w="8217" w:type="dxa"/>
          </w:tcPr>
          <w:p w14:paraId="07A9C515" w14:textId="77777777" w:rsidR="004D5E51" w:rsidRPr="004D5E51" w:rsidRDefault="004D5E51" w:rsidP="004D5E51">
            <w:pPr>
              <w:numPr>
                <w:ilvl w:val="0"/>
                <w:numId w:val="29"/>
              </w:numPr>
              <w:spacing w:after="0" w:line="240" w:lineRule="auto"/>
              <w:jc w:val="both"/>
              <w:rPr>
                <w:rFonts w:ascii="Arial" w:hAnsi="Arial" w:cs="Arial"/>
                <w:bCs/>
                <w:color w:val="000000"/>
                <w:sz w:val="24"/>
                <w:szCs w:val="18"/>
              </w:rPr>
            </w:pPr>
            <w:r w:rsidRPr="004D5E51">
              <w:rPr>
                <w:rFonts w:ascii="Arial" w:hAnsi="Arial" w:cs="Arial"/>
                <w:bCs/>
                <w:color w:val="000000"/>
                <w:sz w:val="24"/>
                <w:szCs w:val="18"/>
              </w:rPr>
              <w:t>Delivery of more elective care to reduce elective backlog, long waits and improve performance against cancer waiting times standards, working in partnership with providers across Greater Manchester to maximise our collective assets and ensure equity of access and with locality partners to manage demand effectively.</w:t>
            </w:r>
          </w:p>
          <w:p w14:paraId="0BD45AAE" w14:textId="3B88BC3A" w:rsidR="00EF5DCA" w:rsidRPr="0009335D" w:rsidRDefault="00EF5DCA" w:rsidP="00A924EB">
            <w:pPr>
              <w:autoSpaceDE w:val="0"/>
              <w:autoSpaceDN w:val="0"/>
              <w:adjustRightInd w:val="0"/>
              <w:spacing w:after="0" w:line="240" w:lineRule="auto"/>
              <w:rPr>
                <w:rFonts w:ascii="Arial" w:hAnsi="Arial" w:cs="Arial"/>
                <w:b/>
                <w:bCs/>
              </w:rPr>
            </w:pPr>
          </w:p>
        </w:tc>
        <w:tc>
          <w:tcPr>
            <w:tcW w:w="1984" w:type="dxa"/>
          </w:tcPr>
          <w:p w14:paraId="6CA78460" w14:textId="77777777" w:rsidR="00EF5DCA" w:rsidRPr="0009335D" w:rsidRDefault="00EF5DCA" w:rsidP="008C3297">
            <w:pPr>
              <w:rPr>
                <w:rFonts w:ascii="Arial" w:hAnsi="Arial" w:cs="Arial"/>
                <w:b/>
                <w:bCs/>
              </w:rPr>
            </w:pPr>
          </w:p>
          <w:p w14:paraId="718E356F" w14:textId="12CC4C33" w:rsidR="00EF5DCA" w:rsidRPr="0009335D" w:rsidRDefault="00A924EB" w:rsidP="008C3297">
            <w:pPr>
              <w:rPr>
                <w:rFonts w:ascii="Arial" w:hAnsi="Arial" w:cs="Arial"/>
                <w:b/>
                <w:bCs/>
              </w:rPr>
            </w:pPr>
            <w:r w:rsidRPr="0009335D">
              <w:rPr>
                <w:rFonts w:ascii="Arial" w:hAnsi="Arial" w:cs="Arial"/>
                <w:b/>
                <w:bCs/>
              </w:rPr>
              <w:t>Mary Fleming</w:t>
            </w:r>
          </w:p>
        </w:tc>
      </w:tr>
      <w:tr w:rsidR="008018BB" w:rsidRPr="0009335D" w14:paraId="1EAFB9AA" w14:textId="77777777" w:rsidTr="004743F7">
        <w:tc>
          <w:tcPr>
            <w:tcW w:w="8217" w:type="dxa"/>
          </w:tcPr>
          <w:p w14:paraId="4D42AE86" w14:textId="77777777" w:rsidR="008018BB" w:rsidRPr="008018BB" w:rsidRDefault="008018BB" w:rsidP="008018BB">
            <w:pPr>
              <w:numPr>
                <w:ilvl w:val="0"/>
                <w:numId w:val="29"/>
              </w:numPr>
              <w:spacing w:after="0" w:line="240" w:lineRule="auto"/>
              <w:jc w:val="both"/>
              <w:rPr>
                <w:rFonts w:ascii="Arial" w:hAnsi="Arial" w:cs="Arial"/>
                <w:bCs/>
                <w:color w:val="000000"/>
                <w:sz w:val="24"/>
                <w:szCs w:val="18"/>
              </w:rPr>
            </w:pPr>
            <w:r w:rsidRPr="008018BB">
              <w:rPr>
                <w:rFonts w:ascii="Arial" w:hAnsi="Arial" w:cs="Arial"/>
                <w:bCs/>
                <w:color w:val="000000"/>
                <w:sz w:val="24"/>
                <w:szCs w:val="18"/>
              </w:rPr>
              <w:t>Working with our partners across the Borough, we will continue reforms to community and urgent and emergency care to deliver safe, high-quality care by preventing inappropriate attendance at EDs, improving timely admission to hospital for ED patients and reducing length of stay.</w:t>
            </w:r>
          </w:p>
          <w:p w14:paraId="1A036C91" w14:textId="40C26A4B" w:rsidR="008018BB" w:rsidRPr="008018BB" w:rsidRDefault="008018BB" w:rsidP="008018BB">
            <w:pPr>
              <w:numPr>
                <w:ilvl w:val="0"/>
                <w:numId w:val="29"/>
              </w:numPr>
              <w:spacing w:after="0" w:line="240" w:lineRule="auto"/>
              <w:jc w:val="both"/>
              <w:rPr>
                <w:rFonts w:ascii="Arial" w:hAnsi="Arial" w:cs="Arial"/>
                <w:bCs/>
                <w:color w:val="000000"/>
                <w:sz w:val="24"/>
                <w:szCs w:val="18"/>
              </w:rPr>
            </w:pPr>
            <w:r w:rsidRPr="008018BB">
              <w:rPr>
                <w:rFonts w:ascii="Arial" w:hAnsi="Arial" w:cs="Arial"/>
                <w:bCs/>
                <w:color w:val="000000"/>
                <w:sz w:val="24"/>
                <w:szCs w:val="18"/>
              </w:rPr>
              <w:t>We will work collaboratively with partners to keep people independent at home, through developing and expanding new models of care, making use of technology where appropriate (</w:t>
            </w:r>
            <w:proofErr w:type="gramStart"/>
            <w:r w:rsidRPr="008018BB">
              <w:rPr>
                <w:rFonts w:ascii="Arial" w:hAnsi="Arial" w:cs="Arial"/>
                <w:bCs/>
                <w:color w:val="000000"/>
                <w:sz w:val="24"/>
                <w:szCs w:val="18"/>
              </w:rPr>
              <w:t>e.g.</w:t>
            </w:r>
            <w:proofErr w:type="gramEnd"/>
            <w:r w:rsidRPr="008018BB">
              <w:rPr>
                <w:rFonts w:ascii="Arial" w:hAnsi="Arial" w:cs="Arial"/>
                <w:bCs/>
                <w:color w:val="000000"/>
                <w:sz w:val="24"/>
                <w:szCs w:val="18"/>
              </w:rPr>
              <w:t xml:space="preserve"> virtual wards) and ensuring sufficient community capacity is in place.</w:t>
            </w:r>
          </w:p>
        </w:tc>
        <w:tc>
          <w:tcPr>
            <w:tcW w:w="1984" w:type="dxa"/>
          </w:tcPr>
          <w:p w14:paraId="1068C73A" w14:textId="5E2E137D" w:rsidR="008018BB" w:rsidRPr="0009335D" w:rsidRDefault="008018BB" w:rsidP="008C3297">
            <w:pPr>
              <w:rPr>
                <w:rFonts w:ascii="Arial" w:hAnsi="Arial" w:cs="Arial"/>
                <w:b/>
                <w:bCs/>
              </w:rPr>
            </w:pPr>
            <w:r>
              <w:rPr>
                <w:rFonts w:ascii="Arial" w:hAnsi="Arial" w:cs="Arial"/>
                <w:b/>
                <w:bCs/>
              </w:rPr>
              <w:t>Mary Fleming</w:t>
            </w:r>
          </w:p>
        </w:tc>
      </w:tr>
    </w:tbl>
    <w:p w14:paraId="0537B017" w14:textId="63F84657" w:rsidR="00EF5DCA" w:rsidRDefault="00EF5DCA" w:rsidP="00EF5DCA">
      <w:pPr>
        <w:rPr>
          <w:rFonts w:ascii="Arial" w:hAnsi="Arial" w:cs="Arial"/>
          <w:b/>
          <w:bCs/>
          <w:color w:val="4F81BD" w:themeColor="accent1"/>
        </w:rPr>
      </w:pPr>
    </w:p>
    <w:p w14:paraId="46AF6A19" w14:textId="52860989" w:rsidR="00E758CF" w:rsidRDefault="00E758CF" w:rsidP="00EF5DCA">
      <w:pPr>
        <w:rPr>
          <w:rFonts w:ascii="Arial" w:hAnsi="Arial" w:cs="Arial"/>
          <w:b/>
          <w:bCs/>
          <w:color w:val="4F81BD" w:themeColor="accent1"/>
        </w:rPr>
      </w:pPr>
    </w:p>
    <w:p w14:paraId="7B28BF68" w14:textId="5E3A2818" w:rsidR="00E758CF" w:rsidRDefault="00E758CF" w:rsidP="00EF5DCA">
      <w:pPr>
        <w:rPr>
          <w:rFonts w:ascii="Arial" w:hAnsi="Arial" w:cs="Arial"/>
          <w:b/>
          <w:bCs/>
          <w:color w:val="4F81BD" w:themeColor="accent1"/>
        </w:rPr>
      </w:pPr>
    </w:p>
    <w:p w14:paraId="7820F922" w14:textId="24027415" w:rsidR="00EC19D7" w:rsidRDefault="00EC19D7" w:rsidP="00EF5DCA">
      <w:pPr>
        <w:rPr>
          <w:rFonts w:ascii="Arial" w:hAnsi="Arial" w:cs="Arial"/>
          <w:b/>
          <w:bCs/>
          <w:color w:val="4F81BD" w:themeColor="accent1"/>
        </w:rPr>
      </w:pPr>
    </w:p>
    <w:p w14:paraId="0D2BFE4F" w14:textId="6BC7C469" w:rsidR="00EC19D7" w:rsidRDefault="00EC19D7" w:rsidP="00EF5DCA">
      <w:pPr>
        <w:rPr>
          <w:rFonts w:ascii="Arial" w:hAnsi="Arial" w:cs="Arial"/>
          <w:b/>
          <w:bCs/>
          <w:color w:val="4F81BD" w:themeColor="accent1"/>
        </w:rPr>
      </w:pPr>
    </w:p>
    <w:p w14:paraId="69C6D452" w14:textId="0BCC4873" w:rsidR="00EC19D7" w:rsidRDefault="00EC19D7" w:rsidP="00EF5DCA">
      <w:pPr>
        <w:rPr>
          <w:rFonts w:ascii="Arial" w:hAnsi="Arial" w:cs="Arial"/>
          <w:b/>
          <w:bCs/>
          <w:color w:val="4F81BD" w:themeColor="accent1"/>
        </w:rPr>
      </w:pPr>
    </w:p>
    <w:p w14:paraId="0B4CB47A" w14:textId="77777777" w:rsidR="007D4BE4" w:rsidRDefault="007D4BE4" w:rsidP="00EF5DCA">
      <w:pPr>
        <w:rPr>
          <w:rFonts w:ascii="Arial" w:hAnsi="Arial" w:cs="Arial"/>
          <w:b/>
          <w:bCs/>
          <w:color w:val="4F81BD" w:themeColor="accent1"/>
        </w:rPr>
      </w:pPr>
    </w:p>
    <w:p w14:paraId="5A394D60" w14:textId="77777777" w:rsidR="007D4BE4" w:rsidRDefault="007D4BE4" w:rsidP="00EF5DCA">
      <w:pPr>
        <w:rPr>
          <w:rFonts w:ascii="Arial" w:hAnsi="Arial" w:cs="Arial"/>
          <w:b/>
          <w:bCs/>
          <w:color w:val="4F81BD" w:themeColor="accent1"/>
        </w:rPr>
      </w:pPr>
    </w:p>
    <w:p w14:paraId="197A803F" w14:textId="77777777" w:rsidR="007D4BE4" w:rsidRDefault="007D4BE4" w:rsidP="00EF5DCA">
      <w:pPr>
        <w:rPr>
          <w:rFonts w:ascii="Arial" w:hAnsi="Arial" w:cs="Arial"/>
          <w:b/>
          <w:bCs/>
          <w:color w:val="4F81BD" w:themeColor="accent1"/>
        </w:rPr>
      </w:pPr>
    </w:p>
    <w:p w14:paraId="2EFB20A3" w14:textId="77777777" w:rsidR="007D4BE4" w:rsidRDefault="007D4BE4" w:rsidP="00EF5DCA">
      <w:pPr>
        <w:rPr>
          <w:rFonts w:ascii="Arial" w:hAnsi="Arial" w:cs="Arial"/>
          <w:b/>
          <w:bCs/>
          <w:color w:val="4F81BD" w:themeColor="accent1"/>
        </w:rPr>
      </w:pPr>
    </w:p>
    <w:p w14:paraId="37042484" w14:textId="77777777" w:rsidR="00EC19D7" w:rsidRDefault="00EC19D7" w:rsidP="00EF5DCA">
      <w:pPr>
        <w:rPr>
          <w:rFonts w:ascii="Arial" w:hAnsi="Arial" w:cs="Arial"/>
          <w:b/>
          <w:bCs/>
          <w:color w:val="4F81BD" w:themeColor="accent1"/>
        </w:rPr>
      </w:pPr>
    </w:p>
    <w:p w14:paraId="7B2F733D" w14:textId="77777777" w:rsidR="00E758CF" w:rsidRPr="004743F7" w:rsidRDefault="00E758CF" w:rsidP="00EF5DCA">
      <w:pPr>
        <w:rPr>
          <w:rFonts w:ascii="Arial" w:hAnsi="Arial" w:cs="Arial"/>
          <w:b/>
          <w:bCs/>
          <w:color w:val="4F81BD" w:themeColor="accent1"/>
        </w:rPr>
      </w:pPr>
    </w:p>
    <w:tbl>
      <w:tblPr>
        <w:tblStyle w:val="TableGrid"/>
        <w:tblW w:w="10201" w:type="dxa"/>
        <w:tblLook w:val="04A0" w:firstRow="1" w:lastRow="0" w:firstColumn="1" w:lastColumn="0" w:noHBand="0" w:noVBand="1"/>
      </w:tblPr>
      <w:tblGrid>
        <w:gridCol w:w="8217"/>
        <w:gridCol w:w="1984"/>
      </w:tblGrid>
      <w:tr w:rsidR="0076159A" w:rsidRPr="004743F7" w14:paraId="16DD77B3" w14:textId="376A9506" w:rsidTr="0076159A">
        <w:trPr>
          <w:trHeight w:val="1203"/>
        </w:trPr>
        <w:tc>
          <w:tcPr>
            <w:tcW w:w="10201" w:type="dxa"/>
            <w:gridSpan w:val="2"/>
            <w:shd w:val="clear" w:color="auto" w:fill="7030A0"/>
          </w:tcPr>
          <w:p w14:paraId="3A566A05" w14:textId="52FEF9BE" w:rsidR="0076159A" w:rsidRDefault="0076159A" w:rsidP="0076159A">
            <w:pPr>
              <w:jc w:val="center"/>
              <w:rPr>
                <w:rFonts w:ascii="Arial" w:hAnsi="Arial" w:cs="Arial"/>
                <w:b/>
                <w:bCs/>
                <w:color w:val="FFFFFF" w:themeColor="background1"/>
              </w:rPr>
            </w:pPr>
            <w:r w:rsidRPr="00482FBF">
              <w:rPr>
                <w:rFonts w:ascii="Arial" w:hAnsi="Arial" w:cs="Arial"/>
                <w:b/>
                <w:bCs/>
                <w:color w:val="FFFFFF" w:themeColor="background1"/>
              </w:rPr>
              <w:lastRenderedPageBreak/>
              <w:t>Partnerships:</w:t>
            </w:r>
          </w:p>
          <w:p w14:paraId="0EE3D987" w14:textId="17051DD6" w:rsidR="0076159A" w:rsidRPr="004743F7" w:rsidRDefault="0076159A" w:rsidP="008C3297">
            <w:pPr>
              <w:rPr>
                <w:rFonts w:ascii="Arial" w:hAnsi="Arial" w:cs="Arial"/>
                <w:b/>
                <w:bCs/>
                <w:color w:val="FFFFFF" w:themeColor="background1"/>
              </w:rPr>
            </w:pPr>
            <w:r w:rsidRPr="00482FBF">
              <w:rPr>
                <w:rFonts w:ascii="Arial" w:hAnsi="Arial" w:cs="Arial"/>
                <w:b/>
                <w:bCs/>
                <w:color w:val="FFFFFF" w:themeColor="background1"/>
              </w:rPr>
              <w:t>To improve the lives of our community, working with our partners across the Wigan Borough and</w:t>
            </w:r>
            <w:r w:rsidRPr="00DF2359">
              <w:rPr>
                <w:rFonts w:ascii="Arial" w:hAnsi="Arial" w:cs="Arial"/>
                <w:b/>
                <w:bCs/>
                <w:color w:val="FFFFFF" w:themeColor="background1"/>
              </w:rPr>
              <w:t xml:space="preserve"> Greater Manchester</w:t>
            </w:r>
          </w:p>
        </w:tc>
      </w:tr>
      <w:tr w:rsidR="004743F7" w:rsidRPr="004743F7" w14:paraId="255A333F" w14:textId="77777777" w:rsidTr="004743F7">
        <w:tc>
          <w:tcPr>
            <w:tcW w:w="8217" w:type="dxa"/>
            <w:shd w:val="clear" w:color="auto" w:fill="7030A0"/>
          </w:tcPr>
          <w:p w14:paraId="446B2006" w14:textId="77777777" w:rsidR="00EF5DCA" w:rsidRPr="004743F7" w:rsidRDefault="00EF5DCA" w:rsidP="008C3297">
            <w:pPr>
              <w:rPr>
                <w:rFonts w:ascii="Arial" w:hAnsi="Arial" w:cs="Arial"/>
                <w:b/>
                <w:bCs/>
                <w:color w:val="FFFFFF" w:themeColor="background1"/>
              </w:rPr>
            </w:pPr>
            <w:r w:rsidRPr="004743F7">
              <w:rPr>
                <w:rFonts w:ascii="Arial" w:hAnsi="Arial" w:cs="Arial"/>
                <w:b/>
                <w:bCs/>
                <w:color w:val="FFFFFF" w:themeColor="background1"/>
              </w:rPr>
              <w:t xml:space="preserve">Objective </w:t>
            </w:r>
          </w:p>
        </w:tc>
        <w:tc>
          <w:tcPr>
            <w:tcW w:w="1984" w:type="dxa"/>
            <w:shd w:val="clear" w:color="auto" w:fill="7030A0"/>
          </w:tcPr>
          <w:p w14:paraId="5CB84C76" w14:textId="77777777" w:rsidR="00EF5DCA" w:rsidRPr="004743F7" w:rsidRDefault="00EF5DCA" w:rsidP="008C3297">
            <w:pPr>
              <w:rPr>
                <w:rFonts w:ascii="Arial" w:hAnsi="Arial" w:cs="Arial"/>
                <w:b/>
                <w:bCs/>
                <w:color w:val="FFFFFF" w:themeColor="background1"/>
              </w:rPr>
            </w:pPr>
            <w:r w:rsidRPr="004743F7">
              <w:rPr>
                <w:rFonts w:ascii="Arial" w:hAnsi="Arial" w:cs="Arial"/>
                <w:b/>
                <w:bCs/>
                <w:color w:val="FFFFFF" w:themeColor="background1"/>
              </w:rPr>
              <w:t>Lead Executive</w:t>
            </w:r>
          </w:p>
        </w:tc>
      </w:tr>
      <w:tr w:rsidR="004743F7" w:rsidRPr="0009335D" w14:paraId="1F07B70A" w14:textId="77777777" w:rsidTr="004743F7">
        <w:tc>
          <w:tcPr>
            <w:tcW w:w="8217" w:type="dxa"/>
          </w:tcPr>
          <w:p w14:paraId="57342ADE" w14:textId="77777777" w:rsidR="008018BB" w:rsidRPr="008018BB" w:rsidRDefault="008018BB" w:rsidP="008018BB">
            <w:pPr>
              <w:numPr>
                <w:ilvl w:val="0"/>
                <w:numId w:val="31"/>
              </w:numPr>
              <w:rPr>
                <w:rFonts w:ascii="Arial" w:hAnsi="Arial" w:cs="Arial"/>
                <w:szCs w:val="18"/>
              </w:rPr>
            </w:pPr>
            <w:r w:rsidRPr="008018BB">
              <w:rPr>
                <w:rFonts w:ascii="Arial" w:hAnsi="Arial" w:cs="Arial"/>
                <w:szCs w:val="18"/>
              </w:rPr>
              <w:t xml:space="preserve">As an Anchor Institution we will work with partners to improve the health of the whole population we serve, supporting development of a thriving local economy and reducing health inequalities. </w:t>
            </w:r>
          </w:p>
          <w:p w14:paraId="52B44F0D" w14:textId="06DC945B" w:rsidR="00EF5DCA" w:rsidRPr="0009335D" w:rsidRDefault="00EF5DCA" w:rsidP="00A924EB">
            <w:pPr>
              <w:rPr>
                <w:rFonts w:ascii="Arial" w:hAnsi="Arial" w:cs="Arial"/>
                <w:szCs w:val="18"/>
              </w:rPr>
            </w:pPr>
          </w:p>
        </w:tc>
        <w:tc>
          <w:tcPr>
            <w:tcW w:w="1984" w:type="dxa"/>
          </w:tcPr>
          <w:p w14:paraId="6A49906B" w14:textId="77777777" w:rsidR="00EF5DCA" w:rsidRPr="0009335D" w:rsidRDefault="00EF5DCA" w:rsidP="008C3297">
            <w:pPr>
              <w:rPr>
                <w:rFonts w:ascii="Arial" w:hAnsi="Arial" w:cs="Arial"/>
                <w:b/>
                <w:bCs/>
              </w:rPr>
            </w:pPr>
          </w:p>
          <w:p w14:paraId="750A1655" w14:textId="77777777" w:rsidR="00EF5DCA" w:rsidRPr="0009335D" w:rsidRDefault="00EF5DCA" w:rsidP="008C3297">
            <w:pPr>
              <w:rPr>
                <w:rFonts w:ascii="Arial" w:hAnsi="Arial" w:cs="Arial"/>
                <w:b/>
                <w:bCs/>
              </w:rPr>
            </w:pPr>
            <w:r w:rsidRPr="0009335D">
              <w:rPr>
                <w:rFonts w:ascii="Arial" w:hAnsi="Arial" w:cs="Arial"/>
                <w:b/>
                <w:bCs/>
              </w:rPr>
              <w:t>Richard Mundon</w:t>
            </w:r>
          </w:p>
        </w:tc>
      </w:tr>
      <w:tr w:rsidR="004743F7" w:rsidRPr="0009335D" w14:paraId="1468601F" w14:textId="77777777" w:rsidTr="004743F7">
        <w:tc>
          <w:tcPr>
            <w:tcW w:w="8217" w:type="dxa"/>
          </w:tcPr>
          <w:p w14:paraId="01F7A722" w14:textId="77777777" w:rsidR="008018BB" w:rsidRDefault="008018BB" w:rsidP="008018BB">
            <w:pPr>
              <w:numPr>
                <w:ilvl w:val="0"/>
                <w:numId w:val="32"/>
              </w:numPr>
              <w:autoSpaceDE w:val="0"/>
              <w:autoSpaceDN w:val="0"/>
              <w:adjustRightInd w:val="0"/>
              <w:rPr>
                <w:rFonts w:ascii="Arial" w:hAnsi="Arial" w:cs="Arial"/>
                <w:szCs w:val="18"/>
              </w:rPr>
            </w:pPr>
            <w:r w:rsidRPr="008018BB">
              <w:rPr>
                <w:rFonts w:ascii="Arial" w:hAnsi="Arial" w:cs="Arial"/>
                <w:szCs w:val="18"/>
              </w:rPr>
              <w:t>Develop effective relationships across the Wigan locality and the wider Greater Manchester Integrated Care Board, supporting delivery of our other corporate objectives.</w:t>
            </w:r>
          </w:p>
          <w:p w14:paraId="5B1F181F" w14:textId="77777777" w:rsidR="008018BB" w:rsidRPr="008018BB" w:rsidRDefault="008018BB" w:rsidP="008018BB">
            <w:pPr>
              <w:numPr>
                <w:ilvl w:val="0"/>
                <w:numId w:val="32"/>
              </w:numPr>
              <w:autoSpaceDE w:val="0"/>
              <w:autoSpaceDN w:val="0"/>
              <w:adjustRightInd w:val="0"/>
              <w:rPr>
                <w:rFonts w:ascii="Arial" w:hAnsi="Arial" w:cs="Arial"/>
                <w:szCs w:val="18"/>
              </w:rPr>
            </w:pPr>
            <w:r w:rsidRPr="008018BB">
              <w:rPr>
                <w:rFonts w:ascii="Arial" w:hAnsi="Arial" w:cs="Arial"/>
                <w:szCs w:val="18"/>
              </w:rPr>
              <w:t>Develop effective relationships across the Wigan locality and the wider Greater Manchester Integrated Care Board, supporting delivery of our other corporate objectives.</w:t>
            </w:r>
          </w:p>
          <w:p w14:paraId="0605AD5D" w14:textId="5A7DE28A" w:rsidR="00EF5DCA" w:rsidRPr="008018BB" w:rsidRDefault="008018BB" w:rsidP="008018BB">
            <w:pPr>
              <w:numPr>
                <w:ilvl w:val="0"/>
                <w:numId w:val="32"/>
              </w:numPr>
              <w:autoSpaceDE w:val="0"/>
              <w:autoSpaceDN w:val="0"/>
              <w:adjustRightInd w:val="0"/>
              <w:rPr>
                <w:rFonts w:ascii="Arial" w:hAnsi="Arial" w:cs="Arial"/>
                <w:szCs w:val="18"/>
              </w:rPr>
            </w:pPr>
            <w:r w:rsidRPr="008018BB">
              <w:rPr>
                <w:rFonts w:ascii="Arial" w:hAnsi="Arial" w:cs="Arial"/>
                <w:szCs w:val="18"/>
              </w:rPr>
              <w:t>We will ensure that the effectiveness of our diabetic, children &amp; young people and urgent and emergency care services are considered and acted upon in line with the locality transformation programmes.</w:t>
            </w:r>
          </w:p>
        </w:tc>
        <w:tc>
          <w:tcPr>
            <w:tcW w:w="1984" w:type="dxa"/>
          </w:tcPr>
          <w:p w14:paraId="22D87B24" w14:textId="77777777" w:rsidR="00EF5DCA" w:rsidRPr="0009335D" w:rsidRDefault="00EF5DCA" w:rsidP="008C3297">
            <w:pPr>
              <w:rPr>
                <w:rFonts w:ascii="Arial" w:hAnsi="Arial" w:cs="Arial"/>
                <w:b/>
                <w:bCs/>
              </w:rPr>
            </w:pPr>
          </w:p>
          <w:p w14:paraId="65F8C9F3" w14:textId="06D9C208" w:rsidR="00EF5DCA" w:rsidRPr="0009335D" w:rsidRDefault="008018BB" w:rsidP="008C3297">
            <w:pPr>
              <w:rPr>
                <w:rFonts w:ascii="Arial" w:hAnsi="Arial" w:cs="Arial"/>
                <w:b/>
                <w:bCs/>
              </w:rPr>
            </w:pPr>
            <w:r>
              <w:rPr>
                <w:rFonts w:ascii="Arial" w:hAnsi="Arial" w:cs="Arial"/>
                <w:b/>
                <w:bCs/>
              </w:rPr>
              <w:t>Richard Mundon</w:t>
            </w:r>
          </w:p>
        </w:tc>
      </w:tr>
      <w:tr w:rsidR="004743F7" w:rsidRPr="0009335D" w14:paraId="7E126259" w14:textId="77777777" w:rsidTr="004743F7">
        <w:tc>
          <w:tcPr>
            <w:tcW w:w="8217" w:type="dxa"/>
          </w:tcPr>
          <w:p w14:paraId="033C4DDF" w14:textId="315CF978" w:rsidR="00EF5DCA" w:rsidRPr="008018BB" w:rsidRDefault="008018BB" w:rsidP="008018BB">
            <w:pPr>
              <w:pStyle w:val="ListParagraph"/>
              <w:numPr>
                <w:ilvl w:val="0"/>
                <w:numId w:val="35"/>
              </w:numPr>
              <w:autoSpaceDE w:val="0"/>
              <w:autoSpaceDN w:val="0"/>
              <w:adjustRightInd w:val="0"/>
              <w:rPr>
                <w:rFonts w:ascii="Arial" w:hAnsi="Arial" w:cs="Arial"/>
              </w:rPr>
            </w:pPr>
            <w:r w:rsidRPr="008018BB">
              <w:rPr>
                <w:rFonts w:ascii="Arial" w:hAnsi="Arial" w:cs="Arial"/>
                <w:szCs w:val="18"/>
              </w:rPr>
              <w:t>To make progress towards becoming a Net Zero healthcare provider</w:t>
            </w:r>
          </w:p>
        </w:tc>
        <w:tc>
          <w:tcPr>
            <w:tcW w:w="1984" w:type="dxa"/>
          </w:tcPr>
          <w:p w14:paraId="3B8417DD" w14:textId="77777777" w:rsidR="00EF5DCA" w:rsidRPr="0009335D" w:rsidRDefault="00EF5DCA" w:rsidP="008C3297">
            <w:pPr>
              <w:rPr>
                <w:rFonts w:ascii="Arial" w:hAnsi="Arial" w:cs="Arial"/>
                <w:b/>
                <w:bCs/>
              </w:rPr>
            </w:pPr>
          </w:p>
          <w:p w14:paraId="34856F7A" w14:textId="77777777" w:rsidR="00EF5DCA" w:rsidRPr="0009335D" w:rsidRDefault="00EF5DCA" w:rsidP="008C3297">
            <w:pPr>
              <w:rPr>
                <w:rFonts w:ascii="Arial" w:hAnsi="Arial" w:cs="Arial"/>
                <w:b/>
                <w:bCs/>
              </w:rPr>
            </w:pPr>
            <w:r w:rsidRPr="0009335D">
              <w:rPr>
                <w:rFonts w:ascii="Arial" w:hAnsi="Arial" w:cs="Arial"/>
                <w:b/>
                <w:bCs/>
              </w:rPr>
              <w:t>Richard Mundon</w:t>
            </w:r>
          </w:p>
        </w:tc>
      </w:tr>
      <w:tr w:rsidR="008018BB" w:rsidRPr="0009335D" w14:paraId="5D23051C" w14:textId="77777777" w:rsidTr="004743F7">
        <w:tc>
          <w:tcPr>
            <w:tcW w:w="8217" w:type="dxa"/>
          </w:tcPr>
          <w:p w14:paraId="285881FC" w14:textId="77777777" w:rsidR="008018BB" w:rsidRPr="008018BB" w:rsidRDefault="008018BB" w:rsidP="008018BB">
            <w:pPr>
              <w:numPr>
                <w:ilvl w:val="0"/>
                <w:numId w:val="33"/>
              </w:numPr>
              <w:autoSpaceDE w:val="0"/>
              <w:autoSpaceDN w:val="0"/>
              <w:adjustRightInd w:val="0"/>
              <w:rPr>
                <w:rFonts w:ascii="Arial" w:hAnsi="Arial" w:cs="Arial"/>
                <w:szCs w:val="18"/>
              </w:rPr>
            </w:pPr>
            <w:r w:rsidRPr="008018BB">
              <w:rPr>
                <w:rFonts w:ascii="Arial" w:hAnsi="Arial" w:cs="Arial"/>
                <w:szCs w:val="18"/>
              </w:rPr>
              <w:t xml:space="preserve">Continuation of this </w:t>
            </w:r>
            <w:proofErr w:type="gramStart"/>
            <w:r w:rsidRPr="008018BB">
              <w:rPr>
                <w:rFonts w:ascii="Arial" w:hAnsi="Arial" w:cs="Arial"/>
                <w:szCs w:val="18"/>
              </w:rPr>
              <w:t>three to five year</w:t>
            </w:r>
            <w:proofErr w:type="gramEnd"/>
            <w:r w:rsidRPr="008018BB">
              <w:rPr>
                <w:rFonts w:ascii="Arial" w:hAnsi="Arial" w:cs="Arial"/>
                <w:szCs w:val="18"/>
              </w:rPr>
              <w:t xml:space="preserve"> strategic objective to:</w:t>
            </w:r>
          </w:p>
          <w:p w14:paraId="667F658E" w14:textId="77777777" w:rsidR="008018BB" w:rsidRPr="008018BB" w:rsidRDefault="008018BB" w:rsidP="008018BB">
            <w:pPr>
              <w:numPr>
                <w:ilvl w:val="0"/>
                <w:numId w:val="33"/>
              </w:numPr>
              <w:autoSpaceDE w:val="0"/>
              <w:autoSpaceDN w:val="0"/>
              <w:adjustRightInd w:val="0"/>
              <w:rPr>
                <w:rFonts w:ascii="Arial" w:hAnsi="Arial" w:cs="Arial"/>
                <w:szCs w:val="18"/>
              </w:rPr>
            </w:pPr>
            <w:r w:rsidRPr="008018BB">
              <w:rPr>
                <w:rFonts w:ascii="Arial" w:hAnsi="Arial" w:cs="Arial"/>
                <w:szCs w:val="18"/>
              </w:rPr>
              <w:t>Increase the NIHR Research Capability Funding to achieve an average of £200k/annum over 2 years in Year 4 and Year 5.</w:t>
            </w:r>
          </w:p>
          <w:p w14:paraId="5D05B6DD" w14:textId="427E0765" w:rsidR="008018BB" w:rsidRPr="008018BB" w:rsidRDefault="008018BB" w:rsidP="008C3297">
            <w:pPr>
              <w:numPr>
                <w:ilvl w:val="0"/>
                <w:numId w:val="33"/>
              </w:numPr>
              <w:autoSpaceDE w:val="0"/>
              <w:autoSpaceDN w:val="0"/>
              <w:adjustRightInd w:val="0"/>
              <w:rPr>
                <w:rFonts w:ascii="Arial" w:hAnsi="Arial" w:cs="Arial"/>
                <w:szCs w:val="18"/>
              </w:rPr>
            </w:pPr>
            <w:r w:rsidRPr="008018BB">
              <w:rPr>
                <w:rFonts w:ascii="Arial" w:hAnsi="Arial" w:cs="Arial"/>
                <w:szCs w:val="18"/>
              </w:rPr>
              <w:t xml:space="preserve">Progress joint clinical academic appointments between WWL and EHU to help meet the requirements of the University Hospitals Association </w:t>
            </w:r>
            <w:proofErr w:type="gramStart"/>
            <w:r w:rsidRPr="008018BB">
              <w:rPr>
                <w:rFonts w:ascii="Arial" w:hAnsi="Arial" w:cs="Arial"/>
                <w:szCs w:val="18"/>
              </w:rPr>
              <w:t>i.e.</w:t>
            </w:r>
            <w:proofErr w:type="gramEnd"/>
            <w:r w:rsidRPr="008018BB">
              <w:rPr>
                <w:rFonts w:ascii="Arial" w:hAnsi="Arial" w:cs="Arial"/>
                <w:szCs w:val="18"/>
              </w:rPr>
              <w:t xml:space="preserve"> achieving a minimum of 6% of the consultant workforce with substantive contracts of employment with EHU by Year 5).</w:t>
            </w:r>
          </w:p>
        </w:tc>
        <w:tc>
          <w:tcPr>
            <w:tcW w:w="1984" w:type="dxa"/>
          </w:tcPr>
          <w:p w14:paraId="3F453585" w14:textId="4E253382" w:rsidR="008018BB" w:rsidRPr="0009335D" w:rsidRDefault="008018BB" w:rsidP="008C3297">
            <w:pPr>
              <w:rPr>
                <w:rFonts w:ascii="Arial" w:hAnsi="Arial" w:cs="Arial"/>
                <w:b/>
                <w:bCs/>
              </w:rPr>
            </w:pPr>
            <w:r>
              <w:rPr>
                <w:rFonts w:ascii="Arial" w:hAnsi="Arial" w:cs="Arial"/>
                <w:b/>
                <w:bCs/>
              </w:rPr>
              <w:t>Dr Sanjay Arya</w:t>
            </w:r>
          </w:p>
        </w:tc>
      </w:tr>
    </w:tbl>
    <w:p w14:paraId="2253F808" w14:textId="77777777" w:rsidR="00EF5DCA" w:rsidRPr="004743F7" w:rsidRDefault="00EF5DCA" w:rsidP="00EF5DCA">
      <w:pPr>
        <w:rPr>
          <w:rFonts w:ascii="Arial" w:hAnsi="Arial" w:cs="Arial"/>
          <w:b/>
          <w:bCs/>
          <w:color w:val="4F81BD" w:themeColor="accent1"/>
        </w:rPr>
      </w:pPr>
    </w:p>
    <w:p w14:paraId="6A64028E" w14:textId="77777777" w:rsidR="00EC19D7" w:rsidRPr="00474823" w:rsidRDefault="00EC19D7" w:rsidP="00EF5DCA">
      <w:pPr>
        <w:rPr>
          <w:rFonts w:ascii="Arial" w:hAnsi="Arial" w:cs="Arial"/>
          <w:i/>
          <w:iCs/>
        </w:rPr>
      </w:pPr>
    </w:p>
    <w:p w14:paraId="315C8665" w14:textId="33E8CC3A" w:rsidR="00AE086B" w:rsidRDefault="00AE086B" w:rsidP="005F1E58">
      <w:pPr>
        <w:spacing w:after="0" w:line="240" w:lineRule="auto"/>
        <w:rPr>
          <w:rFonts w:ascii="Arial" w:hAnsi="Arial"/>
          <w:b/>
          <w:sz w:val="28"/>
          <w:szCs w:val="28"/>
        </w:rPr>
      </w:pPr>
    </w:p>
    <w:p w14:paraId="04EF9B86" w14:textId="772E1DF9" w:rsidR="00FF190B" w:rsidRDefault="00FF190B" w:rsidP="005F1E58">
      <w:pPr>
        <w:spacing w:after="0" w:line="240" w:lineRule="auto"/>
        <w:rPr>
          <w:rFonts w:ascii="Arial" w:hAnsi="Arial"/>
          <w:b/>
          <w:sz w:val="28"/>
          <w:szCs w:val="28"/>
        </w:rPr>
      </w:pPr>
    </w:p>
    <w:p w14:paraId="3F40BF6F" w14:textId="31FCE768" w:rsidR="00FF190B" w:rsidRDefault="00FF190B" w:rsidP="005F1E58">
      <w:pPr>
        <w:spacing w:after="0" w:line="240" w:lineRule="auto"/>
        <w:rPr>
          <w:rFonts w:ascii="Arial" w:hAnsi="Arial"/>
          <w:b/>
          <w:sz w:val="28"/>
          <w:szCs w:val="28"/>
        </w:rPr>
      </w:pPr>
    </w:p>
    <w:p w14:paraId="4E4651B4" w14:textId="7AB946D2" w:rsidR="00FF190B" w:rsidRDefault="00FF190B" w:rsidP="005F1E58">
      <w:pPr>
        <w:spacing w:after="0" w:line="240" w:lineRule="auto"/>
        <w:rPr>
          <w:rFonts w:ascii="Arial" w:hAnsi="Arial"/>
          <w:b/>
          <w:sz w:val="28"/>
          <w:szCs w:val="28"/>
        </w:rPr>
      </w:pPr>
    </w:p>
    <w:p w14:paraId="30DEDDBA" w14:textId="70ECF0B9" w:rsidR="00FF190B" w:rsidRDefault="00FF190B" w:rsidP="005F1E58">
      <w:pPr>
        <w:spacing w:after="0" w:line="240" w:lineRule="auto"/>
        <w:rPr>
          <w:rFonts w:ascii="Arial" w:hAnsi="Arial"/>
          <w:b/>
          <w:sz w:val="28"/>
          <w:szCs w:val="28"/>
        </w:rPr>
      </w:pPr>
    </w:p>
    <w:p w14:paraId="4CDBE656" w14:textId="2B205845" w:rsidR="00FF190B" w:rsidRDefault="00FF190B" w:rsidP="005F1E58">
      <w:pPr>
        <w:spacing w:after="0" w:line="240" w:lineRule="auto"/>
        <w:rPr>
          <w:rFonts w:ascii="Arial" w:hAnsi="Arial"/>
          <w:b/>
          <w:sz w:val="28"/>
          <w:szCs w:val="28"/>
        </w:rPr>
      </w:pPr>
    </w:p>
    <w:p w14:paraId="12E71F8B" w14:textId="47B1CE1E" w:rsidR="00FF190B" w:rsidRDefault="00FF190B" w:rsidP="005F1E58">
      <w:pPr>
        <w:spacing w:after="0" w:line="240" w:lineRule="auto"/>
        <w:rPr>
          <w:rFonts w:ascii="Arial" w:hAnsi="Arial"/>
          <w:b/>
          <w:sz w:val="28"/>
          <w:szCs w:val="28"/>
        </w:rPr>
      </w:pPr>
    </w:p>
    <w:p w14:paraId="0B3D3EB3" w14:textId="479B1EC9" w:rsidR="00FF190B" w:rsidRDefault="00FF190B" w:rsidP="005F1E58">
      <w:pPr>
        <w:spacing w:after="0" w:line="240" w:lineRule="auto"/>
        <w:rPr>
          <w:rFonts w:ascii="Arial" w:hAnsi="Arial"/>
          <w:b/>
          <w:sz w:val="28"/>
          <w:szCs w:val="28"/>
        </w:rPr>
      </w:pPr>
    </w:p>
    <w:p w14:paraId="4F814420" w14:textId="77777777" w:rsidR="00851EEB" w:rsidRPr="004C6FF8" w:rsidRDefault="000867DF" w:rsidP="000309BF">
      <w:pPr>
        <w:spacing w:after="0" w:line="240" w:lineRule="auto"/>
        <w:jc w:val="both"/>
        <w:rPr>
          <w:rFonts w:ascii="Arial" w:hAnsi="Arial" w:cs="Arial"/>
          <w:b/>
          <w:sz w:val="24"/>
          <w:szCs w:val="24"/>
        </w:rPr>
      </w:pPr>
      <w:r w:rsidRPr="004C6FF8">
        <w:rPr>
          <w:rFonts w:ascii="Arial" w:hAnsi="Arial" w:cs="Arial"/>
          <w:b/>
          <w:sz w:val="24"/>
          <w:szCs w:val="24"/>
        </w:rPr>
        <w:lastRenderedPageBreak/>
        <w:t>Part 2.2</w:t>
      </w:r>
      <w:r w:rsidR="00C105F6" w:rsidRPr="004C6FF8">
        <w:rPr>
          <w:rFonts w:ascii="Arial" w:hAnsi="Arial" w:cs="Arial"/>
          <w:b/>
          <w:sz w:val="24"/>
          <w:szCs w:val="24"/>
        </w:rPr>
        <w:t>: Statements of Assurances from the Board</w:t>
      </w:r>
    </w:p>
    <w:p w14:paraId="2D1F4D67" w14:textId="77777777" w:rsidR="00D347EF" w:rsidRPr="004C6FF8" w:rsidRDefault="00D347EF" w:rsidP="000309BF">
      <w:pPr>
        <w:spacing w:after="0" w:line="240" w:lineRule="auto"/>
        <w:jc w:val="both"/>
        <w:rPr>
          <w:rFonts w:ascii="Arial" w:hAnsi="Arial" w:cs="Arial"/>
          <w:b/>
          <w:color w:val="000000"/>
          <w:sz w:val="24"/>
          <w:szCs w:val="24"/>
        </w:rPr>
      </w:pPr>
    </w:p>
    <w:p w14:paraId="20FF0DEA" w14:textId="7A79EDE9" w:rsidR="00C91EF4" w:rsidRDefault="000A4EEA" w:rsidP="000309BF">
      <w:pPr>
        <w:spacing w:after="0" w:line="240" w:lineRule="auto"/>
        <w:jc w:val="both"/>
        <w:rPr>
          <w:rFonts w:ascii="Arial" w:hAnsi="Arial" w:cs="Arial"/>
          <w:b/>
          <w:color w:val="000000"/>
          <w:sz w:val="24"/>
          <w:szCs w:val="24"/>
        </w:rPr>
      </w:pPr>
      <w:r w:rsidRPr="004C6FF8">
        <w:rPr>
          <w:rFonts w:ascii="Arial" w:hAnsi="Arial" w:cs="Arial"/>
          <w:b/>
          <w:color w:val="000000"/>
          <w:sz w:val="24"/>
          <w:szCs w:val="24"/>
        </w:rPr>
        <w:t>We are</w:t>
      </w:r>
      <w:r w:rsidR="0039706A" w:rsidRPr="004C6FF8">
        <w:rPr>
          <w:rFonts w:ascii="Arial" w:hAnsi="Arial" w:cs="Arial"/>
          <w:b/>
          <w:color w:val="000000"/>
          <w:sz w:val="24"/>
          <w:szCs w:val="24"/>
        </w:rPr>
        <w:t xml:space="preserve"> required to include </w:t>
      </w:r>
      <w:r w:rsidRPr="004C6FF8">
        <w:rPr>
          <w:rFonts w:ascii="Arial" w:hAnsi="Arial" w:cs="Arial"/>
          <w:b/>
          <w:color w:val="000000"/>
          <w:sz w:val="24"/>
          <w:szCs w:val="24"/>
        </w:rPr>
        <w:t xml:space="preserve">formal </w:t>
      </w:r>
      <w:r w:rsidR="0039706A" w:rsidRPr="004C6FF8">
        <w:rPr>
          <w:rFonts w:ascii="Arial" w:hAnsi="Arial" w:cs="Arial"/>
          <w:b/>
          <w:color w:val="000000"/>
          <w:sz w:val="24"/>
          <w:szCs w:val="24"/>
        </w:rPr>
        <w:t xml:space="preserve">statements of assurances from </w:t>
      </w:r>
      <w:r w:rsidR="0039706A" w:rsidRPr="00974BF4">
        <w:rPr>
          <w:rFonts w:ascii="Arial" w:hAnsi="Arial" w:cs="Arial"/>
          <w:b/>
          <w:color w:val="000000"/>
          <w:sz w:val="24"/>
          <w:szCs w:val="24"/>
        </w:rPr>
        <w:t>the</w:t>
      </w:r>
      <w:r w:rsidR="00974BF4">
        <w:rPr>
          <w:rFonts w:ascii="Arial" w:hAnsi="Arial" w:cs="Arial"/>
          <w:b/>
          <w:color w:val="000000"/>
          <w:sz w:val="24"/>
          <w:szCs w:val="24"/>
        </w:rPr>
        <w:t xml:space="preserve"> Board of Directors </w:t>
      </w:r>
      <w:r w:rsidR="0039706A" w:rsidRPr="004C6FF8">
        <w:rPr>
          <w:rFonts w:ascii="Arial" w:hAnsi="Arial" w:cs="Arial"/>
          <w:b/>
          <w:color w:val="000000"/>
          <w:sz w:val="24"/>
          <w:szCs w:val="24"/>
        </w:rPr>
        <w:t>which are nationally requested to give information to the p</w:t>
      </w:r>
      <w:r w:rsidR="00D37D5E">
        <w:rPr>
          <w:rFonts w:ascii="Arial" w:hAnsi="Arial" w:cs="Arial"/>
          <w:b/>
          <w:color w:val="000000"/>
          <w:sz w:val="24"/>
          <w:szCs w:val="24"/>
        </w:rPr>
        <w:t xml:space="preserve">ublic. </w:t>
      </w:r>
      <w:r w:rsidR="0039706A" w:rsidRPr="004C6FF8">
        <w:rPr>
          <w:rFonts w:ascii="Arial" w:hAnsi="Arial" w:cs="Arial"/>
          <w:b/>
          <w:color w:val="000000"/>
          <w:sz w:val="24"/>
          <w:szCs w:val="24"/>
        </w:rPr>
        <w:t xml:space="preserve">These statements are common across all NHS Quality Accounts. </w:t>
      </w:r>
    </w:p>
    <w:p w14:paraId="390445BF" w14:textId="77777777" w:rsidR="0051277C" w:rsidRPr="0051277C" w:rsidRDefault="0051277C" w:rsidP="000309BF">
      <w:pPr>
        <w:spacing w:after="0" w:line="240" w:lineRule="auto"/>
        <w:jc w:val="both"/>
        <w:rPr>
          <w:rFonts w:ascii="Arial" w:hAnsi="Arial" w:cs="Arial"/>
          <w:b/>
          <w:color w:val="000000"/>
          <w:sz w:val="24"/>
          <w:szCs w:val="24"/>
        </w:rPr>
      </w:pPr>
    </w:p>
    <w:p w14:paraId="73C58247" w14:textId="4738FD3E" w:rsidR="0039706A" w:rsidRDefault="00F112B2" w:rsidP="000309BF">
      <w:pPr>
        <w:autoSpaceDE w:val="0"/>
        <w:autoSpaceDN w:val="0"/>
        <w:spacing w:after="0" w:line="240" w:lineRule="auto"/>
        <w:jc w:val="both"/>
        <w:rPr>
          <w:rFonts w:ascii="Arial" w:hAnsi="Arial" w:cs="Arial"/>
          <w:b/>
          <w:color w:val="000000"/>
        </w:rPr>
      </w:pPr>
      <w:r w:rsidRPr="006737F1">
        <w:rPr>
          <w:rFonts w:ascii="Arial" w:hAnsi="Arial" w:cs="Arial"/>
          <w:b/>
          <w:color w:val="000000"/>
        </w:rPr>
        <w:t>2.2.1</w:t>
      </w:r>
      <w:r w:rsidRPr="006737F1">
        <w:rPr>
          <w:rFonts w:ascii="Arial" w:hAnsi="Arial" w:cs="Arial"/>
          <w:b/>
          <w:color w:val="000000"/>
        </w:rPr>
        <w:tab/>
      </w:r>
      <w:r w:rsidR="0039706A" w:rsidRPr="006737F1">
        <w:rPr>
          <w:rFonts w:ascii="Arial" w:hAnsi="Arial" w:cs="Arial"/>
          <w:b/>
          <w:color w:val="000000"/>
        </w:rPr>
        <w:t>Review of Services</w:t>
      </w:r>
    </w:p>
    <w:p w14:paraId="70581467" w14:textId="77777777" w:rsidR="00474823" w:rsidRDefault="00474823" w:rsidP="000309BF">
      <w:pPr>
        <w:autoSpaceDE w:val="0"/>
        <w:autoSpaceDN w:val="0"/>
        <w:spacing w:after="0" w:line="240" w:lineRule="auto"/>
        <w:jc w:val="both"/>
        <w:rPr>
          <w:rFonts w:ascii="Arial" w:hAnsi="Arial" w:cs="Arial"/>
          <w:b/>
          <w:color w:val="000000"/>
        </w:rPr>
      </w:pPr>
    </w:p>
    <w:p w14:paraId="5412959D" w14:textId="77777777" w:rsidR="00474823" w:rsidRDefault="00474823" w:rsidP="002D223D">
      <w:pPr>
        <w:autoSpaceDE w:val="0"/>
        <w:autoSpaceDN w:val="0"/>
        <w:spacing w:after="0" w:line="240" w:lineRule="auto"/>
        <w:jc w:val="both"/>
        <w:rPr>
          <w:rFonts w:ascii="Arial" w:eastAsia="Calibri" w:hAnsi="Arial" w:cs="Arial"/>
          <w:iCs/>
        </w:rPr>
      </w:pPr>
    </w:p>
    <w:p w14:paraId="39FA879A" w14:textId="1B31D7FC" w:rsidR="001A0E1A" w:rsidRPr="00AC287D" w:rsidRDefault="001A0E1A" w:rsidP="002D223D">
      <w:pPr>
        <w:autoSpaceDE w:val="0"/>
        <w:autoSpaceDN w:val="0"/>
        <w:spacing w:after="0" w:line="240" w:lineRule="auto"/>
        <w:jc w:val="both"/>
        <w:rPr>
          <w:rFonts w:ascii="Arial" w:eastAsia="Calibri" w:hAnsi="Arial" w:cs="Arial"/>
          <w:iCs/>
        </w:rPr>
      </w:pPr>
      <w:r w:rsidRPr="00AC287D">
        <w:rPr>
          <w:rFonts w:ascii="Arial" w:eastAsia="Calibri" w:hAnsi="Arial" w:cs="Arial"/>
          <w:iCs/>
        </w:rPr>
        <w:t xml:space="preserve">During </w:t>
      </w:r>
      <w:r w:rsidR="002F2528">
        <w:rPr>
          <w:rFonts w:ascii="Arial" w:eastAsia="Calibri" w:hAnsi="Arial" w:cs="Arial"/>
          <w:iCs/>
        </w:rPr>
        <w:t>202</w:t>
      </w:r>
      <w:r w:rsidR="006A15EA">
        <w:rPr>
          <w:rFonts w:ascii="Arial" w:eastAsia="Calibri" w:hAnsi="Arial" w:cs="Arial"/>
          <w:iCs/>
        </w:rPr>
        <w:t>2</w:t>
      </w:r>
      <w:r w:rsidR="002F2528">
        <w:rPr>
          <w:rFonts w:ascii="Arial" w:eastAsia="Calibri" w:hAnsi="Arial" w:cs="Arial"/>
          <w:iCs/>
        </w:rPr>
        <w:t>/2</w:t>
      </w:r>
      <w:r w:rsidR="006A15EA">
        <w:rPr>
          <w:rFonts w:ascii="Arial" w:eastAsia="Calibri" w:hAnsi="Arial" w:cs="Arial"/>
          <w:iCs/>
        </w:rPr>
        <w:t>3</w:t>
      </w:r>
      <w:r w:rsidRPr="00AC287D">
        <w:rPr>
          <w:rFonts w:ascii="Arial" w:eastAsia="Calibri" w:hAnsi="Arial" w:cs="Arial"/>
          <w:iCs/>
        </w:rPr>
        <w:t xml:space="preserve"> Wrightington Wigan and Leigh NHS Foundation Trust (“WWL”) provided and/or sub-contracted 67 relevant health services detailed in the Trust’s mandated services.  </w:t>
      </w:r>
    </w:p>
    <w:p w14:paraId="5B3104B2" w14:textId="77777777" w:rsidR="001A0E1A" w:rsidRPr="00AC287D" w:rsidRDefault="001A0E1A" w:rsidP="002D223D">
      <w:pPr>
        <w:autoSpaceDE w:val="0"/>
        <w:autoSpaceDN w:val="0"/>
        <w:spacing w:after="0" w:line="240" w:lineRule="auto"/>
        <w:jc w:val="both"/>
        <w:rPr>
          <w:rFonts w:ascii="Arial" w:eastAsia="Calibri" w:hAnsi="Arial" w:cs="Arial"/>
          <w:iCs/>
        </w:rPr>
      </w:pPr>
    </w:p>
    <w:p w14:paraId="028E1422" w14:textId="77777777" w:rsidR="001A0E1A" w:rsidRPr="00AC287D" w:rsidRDefault="001A0E1A" w:rsidP="002D223D">
      <w:pPr>
        <w:autoSpaceDE w:val="0"/>
        <w:autoSpaceDN w:val="0"/>
        <w:spacing w:after="0" w:line="240" w:lineRule="auto"/>
        <w:jc w:val="both"/>
        <w:rPr>
          <w:rFonts w:ascii="Arial" w:eastAsia="Calibri" w:hAnsi="Arial" w:cs="Arial"/>
          <w:iCs/>
        </w:rPr>
      </w:pPr>
      <w:r w:rsidRPr="00AC287D">
        <w:rPr>
          <w:rFonts w:ascii="Arial" w:eastAsia="Calibri" w:hAnsi="Arial" w:cs="Arial"/>
          <w:iCs/>
        </w:rPr>
        <w:t xml:space="preserve">WWL has reviewed all the data available to them on the quality of care in these relevant health services. </w:t>
      </w:r>
    </w:p>
    <w:p w14:paraId="1FA70C4F" w14:textId="77777777" w:rsidR="001A0E1A" w:rsidRPr="00AC287D" w:rsidRDefault="001A0E1A" w:rsidP="002D223D">
      <w:pPr>
        <w:autoSpaceDE w:val="0"/>
        <w:autoSpaceDN w:val="0"/>
        <w:spacing w:after="0" w:line="240" w:lineRule="auto"/>
        <w:jc w:val="both"/>
        <w:rPr>
          <w:rFonts w:ascii="Arial" w:eastAsia="Calibri" w:hAnsi="Arial" w:cs="Arial"/>
          <w:iCs/>
        </w:rPr>
      </w:pPr>
    </w:p>
    <w:p w14:paraId="4DCCB56C" w14:textId="77777777" w:rsidR="00C91EF4" w:rsidRPr="000309BF" w:rsidRDefault="00C91EF4" w:rsidP="000309BF">
      <w:pPr>
        <w:spacing w:after="0" w:line="240" w:lineRule="auto"/>
        <w:jc w:val="both"/>
        <w:rPr>
          <w:rFonts w:ascii="Arial" w:hAnsi="Arial" w:cs="Arial"/>
          <w:b/>
          <w:color w:val="000000"/>
        </w:rPr>
      </w:pPr>
    </w:p>
    <w:p w14:paraId="4158BDA3" w14:textId="3F63F487" w:rsidR="00491397" w:rsidRDefault="00F112B2" w:rsidP="000309BF">
      <w:pPr>
        <w:spacing w:after="0" w:line="240" w:lineRule="auto"/>
        <w:jc w:val="both"/>
        <w:rPr>
          <w:rFonts w:ascii="Arial" w:hAnsi="Arial" w:cs="Arial"/>
          <w:b/>
        </w:rPr>
      </w:pPr>
      <w:r w:rsidRPr="006737F1">
        <w:rPr>
          <w:rFonts w:ascii="Arial" w:hAnsi="Arial" w:cs="Arial"/>
          <w:b/>
        </w:rPr>
        <w:t>2.2.2</w:t>
      </w:r>
      <w:r w:rsidRPr="006737F1">
        <w:rPr>
          <w:rFonts w:ascii="Arial" w:hAnsi="Arial" w:cs="Arial"/>
          <w:b/>
        </w:rPr>
        <w:tab/>
      </w:r>
      <w:r w:rsidR="00491397" w:rsidRPr="006737F1">
        <w:rPr>
          <w:rFonts w:ascii="Arial" w:hAnsi="Arial" w:cs="Arial"/>
          <w:b/>
        </w:rPr>
        <w:t>Participation in Clinical Audits</w:t>
      </w:r>
    </w:p>
    <w:p w14:paraId="78A8B821" w14:textId="77777777" w:rsidR="00A74896" w:rsidRPr="004C6FF8" w:rsidRDefault="00A74896" w:rsidP="000309BF">
      <w:pPr>
        <w:spacing w:after="0" w:line="240" w:lineRule="auto"/>
        <w:jc w:val="both"/>
        <w:rPr>
          <w:rFonts w:ascii="Arial" w:hAnsi="Arial" w:cs="Arial"/>
          <w:b/>
        </w:rPr>
      </w:pPr>
    </w:p>
    <w:p w14:paraId="0B8C662C" w14:textId="77777777" w:rsidR="006A15EA" w:rsidRPr="006A15EA" w:rsidRDefault="0009335D" w:rsidP="006A15EA">
      <w:pPr>
        <w:autoSpaceDE w:val="0"/>
        <w:autoSpaceDN w:val="0"/>
        <w:adjustRightInd w:val="0"/>
        <w:spacing w:after="0" w:line="240" w:lineRule="auto"/>
        <w:jc w:val="both"/>
        <w:rPr>
          <w:rFonts w:ascii="Arial" w:hAnsi="Arial" w:cs="Arial"/>
        </w:rPr>
      </w:pPr>
      <w:r w:rsidRPr="00AC287D">
        <w:rPr>
          <w:rFonts w:ascii="Arial" w:hAnsi="Arial" w:cs="Arial"/>
        </w:rPr>
        <w:t xml:space="preserve">During </w:t>
      </w:r>
      <w:r w:rsidR="006A15EA" w:rsidRPr="006A15EA">
        <w:rPr>
          <w:rFonts w:ascii="Arial" w:hAnsi="Arial" w:cs="Arial"/>
        </w:rPr>
        <w:t xml:space="preserve">2022/2023, WWL participated in 48 National Clinical Audits and 6 National Confidential Enquiries covering relevant health services that WWL is eligible to participate in.  </w:t>
      </w:r>
    </w:p>
    <w:p w14:paraId="24385BA3" w14:textId="77777777" w:rsidR="006A15EA" w:rsidRPr="006A15EA" w:rsidRDefault="006A15EA" w:rsidP="006A15EA">
      <w:pPr>
        <w:autoSpaceDE w:val="0"/>
        <w:autoSpaceDN w:val="0"/>
        <w:adjustRightInd w:val="0"/>
        <w:spacing w:after="0" w:line="240" w:lineRule="auto"/>
        <w:jc w:val="both"/>
        <w:rPr>
          <w:rFonts w:ascii="Arial" w:hAnsi="Arial" w:cs="Arial"/>
        </w:rPr>
      </w:pPr>
    </w:p>
    <w:p w14:paraId="212031CA"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The National Clinical Audits and National Confidential Enquiries that WWL participated in and for which data collection was completed during 2022/23 is listed in </w:t>
      </w:r>
      <w:r w:rsidRPr="006A15EA">
        <w:rPr>
          <w:rFonts w:ascii="Arial" w:hAnsi="Arial" w:cs="Arial"/>
          <w:b/>
        </w:rPr>
        <w:t>Appendix 1.</w:t>
      </w:r>
    </w:p>
    <w:p w14:paraId="6B22E759" w14:textId="77777777" w:rsidR="006A15EA" w:rsidRPr="006A15EA" w:rsidRDefault="006A15EA" w:rsidP="006A15EA">
      <w:pPr>
        <w:autoSpaceDE w:val="0"/>
        <w:autoSpaceDN w:val="0"/>
        <w:adjustRightInd w:val="0"/>
        <w:spacing w:after="0" w:line="240" w:lineRule="auto"/>
        <w:jc w:val="both"/>
        <w:rPr>
          <w:rFonts w:ascii="Arial" w:hAnsi="Arial" w:cs="Arial"/>
        </w:rPr>
      </w:pPr>
    </w:p>
    <w:p w14:paraId="351240C9"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The reports of National Clinical Audits were reviewed by the provider in 2022/23 and WWL intends to take the following actions to improve the quality of healthcare provided.  Other national reports will be presented once published.</w:t>
      </w:r>
    </w:p>
    <w:p w14:paraId="184C37D0" w14:textId="77777777" w:rsidR="006A15EA" w:rsidRDefault="006A15EA" w:rsidP="006A15EA">
      <w:pPr>
        <w:autoSpaceDE w:val="0"/>
        <w:autoSpaceDN w:val="0"/>
        <w:adjustRightInd w:val="0"/>
        <w:spacing w:after="0" w:line="240" w:lineRule="auto"/>
        <w:jc w:val="both"/>
        <w:rPr>
          <w:rFonts w:ascii="Arial" w:hAnsi="Arial" w:cs="Arial"/>
        </w:rPr>
      </w:pPr>
    </w:p>
    <w:p w14:paraId="0DF1B1F8" w14:textId="77777777" w:rsidR="006737F1" w:rsidRPr="006A15EA" w:rsidRDefault="006737F1" w:rsidP="006A15EA">
      <w:pPr>
        <w:autoSpaceDE w:val="0"/>
        <w:autoSpaceDN w:val="0"/>
        <w:adjustRightInd w:val="0"/>
        <w:spacing w:after="0"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3369"/>
        <w:gridCol w:w="5873"/>
      </w:tblGrid>
      <w:tr w:rsidR="006A15EA" w:rsidRPr="006A15EA" w14:paraId="5B3DD50F" w14:textId="77777777" w:rsidTr="006A15EA">
        <w:trPr>
          <w:jc w:val="center"/>
        </w:trPr>
        <w:tc>
          <w:tcPr>
            <w:tcW w:w="3369" w:type="dxa"/>
            <w:shd w:val="clear" w:color="auto" w:fill="5F497A" w:themeFill="accent4" w:themeFillShade="BF"/>
          </w:tcPr>
          <w:p w14:paraId="3F05E368" w14:textId="77777777" w:rsidR="006A15EA" w:rsidRPr="006A15EA" w:rsidRDefault="006A15EA" w:rsidP="006A15EA">
            <w:pPr>
              <w:autoSpaceDE w:val="0"/>
              <w:autoSpaceDN w:val="0"/>
              <w:adjustRightInd w:val="0"/>
              <w:spacing w:after="0" w:line="240" w:lineRule="auto"/>
              <w:jc w:val="both"/>
              <w:rPr>
                <w:rFonts w:ascii="Arial" w:hAnsi="Arial" w:cs="Arial"/>
                <w:b/>
                <w:bCs/>
              </w:rPr>
            </w:pPr>
            <w:bookmarkStart w:id="0" w:name="_Hlk134608356"/>
            <w:r w:rsidRPr="006A15EA">
              <w:rPr>
                <w:rFonts w:ascii="Arial" w:hAnsi="Arial" w:cs="Arial"/>
                <w:b/>
                <w:bCs/>
              </w:rPr>
              <w:t>National Audit</w:t>
            </w:r>
          </w:p>
        </w:tc>
        <w:tc>
          <w:tcPr>
            <w:tcW w:w="5873" w:type="dxa"/>
            <w:shd w:val="clear" w:color="auto" w:fill="5F497A" w:themeFill="accent4" w:themeFillShade="BF"/>
          </w:tcPr>
          <w:p w14:paraId="5FF1D323" w14:textId="77777777" w:rsidR="006A15EA" w:rsidRPr="006A15EA" w:rsidRDefault="006A15EA" w:rsidP="006A15EA">
            <w:pPr>
              <w:autoSpaceDE w:val="0"/>
              <w:autoSpaceDN w:val="0"/>
              <w:adjustRightInd w:val="0"/>
              <w:spacing w:after="0" w:line="240" w:lineRule="auto"/>
              <w:jc w:val="both"/>
              <w:rPr>
                <w:rFonts w:ascii="Arial" w:hAnsi="Arial" w:cs="Arial"/>
                <w:b/>
                <w:bCs/>
              </w:rPr>
            </w:pPr>
            <w:r w:rsidRPr="006A15EA">
              <w:rPr>
                <w:rFonts w:ascii="Arial" w:hAnsi="Arial" w:cs="Arial"/>
                <w:b/>
                <w:bCs/>
              </w:rPr>
              <w:t>Reported Outcomes</w:t>
            </w:r>
          </w:p>
        </w:tc>
      </w:tr>
      <w:tr w:rsidR="006A15EA" w:rsidRPr="006A15EA" w14:paraId="195B959E" w14:textId="77777777" w:rsidTr="006A15EA">
        <w:trPr>
          <w:jc w:val="center"/>
        </w:trPr>
        <w:tc>
          <w:tcPr>
            <w:tcW w:w="3369" w:type="dxa"/>
          </w:tcPr>
          <w:p w14:paraId="6E237724"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NNAP 2018 – 2020</w:t>
            </w:r>
          </w:p>
        </w:tc>
        <w:tc>
          <w:tcPr>
            <w:tcW w:w="5873" w:type="dxa"/>
          </w:tcPr>
          <w:p w14:paraId="619E7FFC"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When giving antenatal steroids to mothers who deliver babies between 24-34 </w:t>
            </w:r>
            <w:proofErr w:type="gramStart"/>
            <w:r w:rsidRPr="006A15EA">
              <w:rPr>
                <w:rFonts w:ascii="Arial" w:hAnsi="Arial" w:cs="Arial"/>
              </w:rPr>
              <w:t>weeks</w:t>
            </w:r>
            <w:proofErr w:type="gramEnd"/>
            <w:r w:rsidRPr="006A15EA">
              <w:rPr>
                <w:rFonts w:ascii="Arial" w:hAnsi="Arial" w:cs="Arial"/>
              </w:rPr>
              <w:t xml:space="preserve"> we achieved a rate of 95% compared to 93% in the NW and 92% nationally in 2020. </w:t>
            </w:r>
          </w:p>
          <w:p w14:paraId="18A0D392"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Improvement has been seen from 2018-2020 in the number of babies &lt;32/40 who had their temperature taken within an hour after birth; the result of which was in target range of 36.5-37.5. In 2019 we were 14% higher than the national average and 7% higher than the regional average. In 2020 we were 3% higher than the national average and 10% higher than the NW average.</w:t>
            </w:r>
          </w:p>
          <w:p w14:paraId="7F07287E" w14:textId="77777777" w:rsid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There has been a continuous high standard of documented consultation with parents by a senior member of the neonatal team within 24 hours of admission. From 2018-2020 we have had a higher average than both the NW and national average. 2018 99%, 2019 100%, and 2020 98%.</w:t>
            </w:r>
          </w:p>
          <w:p w14:paraId="6CE14687" w14:textId="77777777" w:rsidR="006737F1" w:rsidRPr="006A15EA" w:rsidRDefault="006737F1" w:rsidP="006A15EA">
            <w:pPr>
              <w:autoSpaceDE w:val="0"/>
              <w:autoSpaceDN w:val="0"/>
              <w:adjustRightInd w:val="0"/>
              <w:spacing w:after="0" w:line="240" w:lineRule="auto"/>
              <w:jc w:val="both"/>
              <w:rPr>
                <w:rFonts w:ascii="Arial" w:hAnsi="Arial" w:cs="Arial"/>
              </w:rPr>
            </w:pPr>
          </w:p>
        </w:tc>
      </w:tr>
      <w:tr w:rsidR="006A15EA" w:rsidRPr="006A15EA" w14:paraId="1D4C465D" w14:textId="77777777" w:rsidTr="006A15EA">
        <w:trPr>
          <w:jc w:val="center"/>
        </w:trPr>
        <w:tc>
          <w:tcPr>
            <w:tcW w:w="3369" w:type="dxa"/>
          </w:tcPr>
          <w:p w14:paraId="69878984"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NACEL 2021</w:t>
            </w:r>
          </w:p>
        </w:tc>
        <w:tc>
          <w:tcPr>
            <w:tcW w:w="5873" w:type="dxa"/>
          </w:tcPr>
          <w:p w14:paraId="0FB372DC"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Discussion with the patients (or reason why not) regarding their plan (IPOC). 100% of families had discussions that the patient may die, compared to 98% nationally. </w:t>
            </w:r>
          </w:p>
          <w:p w14:paraId="724A1698" w14:textId="77777777" w:rsidR="006A15EA" w:rsidRPr="006A15EA" w:rsidRDefault="006A15EA" w:rsidP="006A15EA">
            <w:pPr>
              <w:autoSpaceDE w:val="0"/>
              <w:autoSpaceDN w:val="0"/>
              <w:adjustRightInd w:val="0"/>
              <w:spacing w:after="0" w:line="240" w:lineRule="auto"/>
              <w:jc w:val="both"/>
              <w:rPr>
                <w:rFonts w:ascii="Arial" w:hAnsi="Arial" w:cs="Arial"/>
              </w:rPr>
            </w:pPr>
          </w:p>
          <w:p w14:paraId="0E95FF0A" w14:textId="77777777" w:rsid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The Trust provides a </w:t>
            </w:r>
            <w:proofErr w:type="gramStart"/>
            <w:r w:rsidRPr="006A15EA">
              <w:rPr>
                <w:rFonts w:ascii="Arial" w:hAnsi="Arial" w:cs="Arial"/>
              </w:rPr>
              <w:t>7 day</w:t>
            </w:r>
            <w:proofErr w:type="gramEnd"/>
            <w:r w:rsidRPr="006A15EA">
              <w:rPr>
                <w:rFonts w:ascii="Arial" w:hAnsi="Arial" w:cs="Arial"/>
              </w:rPr>
              <w:t xml:space="preserve"> service compared to 60% nationally.</w:t>
            </w:r>
          </w:p>
          <w:p w14:paraId="1F51B9A9" w14:textId="77777777" w:rsidR="006737F1" w:rsidRPr="006A15EA" w:rsidRDefault="006737F1" w:rsidP="006A15EA">
            <w:pPr>
              <w:autoSpaceDE w:val="0"/>
              <w:autoSpaceDN w:val="0"/>
              <w:adjustRightInd w:val="0"/>
              <w:spacing w:after="0" w:line="240" w:lineRule="auto"/>
              <w:jc w:val="both"/>
              <w:rPr>
                <w:rFonts w:ascii="Arial" w:hAnsi="Arial" w:cs="Arial"/>
              </w:rPr>
            </w:pPr>
          </w:p>
        </w:tc>
      </w:tr>
      <w:tr w:rsidR="006A15EA" w:rsidRPr="006A15EA" w14:paraId="233C1309" w14:textId="77777777" w:rsidTr="006A15EA">
        <w:trPr>
          <w:jc w:val="center"/>
        </w:trPr>
        <w:tc>
          <w:tcPr>
            <w:tcW w:w="3369" w:type="dxa"/>
          </w:tcPr>
          <w:p w14:paraId="12341995"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National Epilepsy 12</w:t>
            </w:r>
          </w:p>
        </w:tc>
        <w:tc>
          <w:tcPr>
            <w:tcW w:w="5873" w:type="dxa"/>
          </w:tcPr>
          <w:p w14:paraId="73C61AA7"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7/12 indicators – 100% achieved.</w:t>
            </w:r>
          </w:p>
          <w:p w14:paraId="11F97B59" w14:textId="77777777" w:rsidR="006A15EA" w:rsidRPr="006A15EA" w:rsidRDefault="006A15EA" w:rsidP="006A15EA">
            <w:pPr>
              <w:autoSpaceDE w:val="0"/>
              <w:autoSpaceDN w:val="0"/>
              <w:adjustRightInd w:val="0"/>
              <w:spacing w:after="0" w:line="240" w:lineRule="auto"/>
              <w:jc w:val="both"/>
              <w:rPr>
                <w:rFonts w:ascii="Arial" w:hAnsi="Arial" w:cs="Arial"/>
              </w:rPr>
            </w:pPr>
          </w:p>
          <w:p w14:paraId="2AFDB06B"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100% of children and young people diagnosed with </w:t>
            </w:r>
            <w:r w:rsidRPr="006A15EA">
              <w:rPr>
                <w:rFonts w:ascii="Arial" w:hAnsi="Arial" w:cs="Arial"/>
              </w:rPr>
              <w:lastRenderedPageBreak/>
              <w:t>epilepsy had been given AED during their first 12 months of care.</w:t>
            </w:r>
          </w:p>
          <w:p w14:paraId="6165BD5B" w14:textId="77777777" w:rsidR="006A15EA" w:rsidRPr="006A15EA" w:rsidRDefault="006A15EA" w:rsidP="006A15EA">
            <w:pPr>
              <w:autoSpaceDE w:val="0"/>
              <w:autoSpaceDN w:val="0"/>
              <w:adjustRightInd w:val="0"/>
              <w:spacing w:after="0" w:line="240" w:lineRule="auto"/>
              <w:jc w:val="both"/>
              <w:rPr>
                <w:rFonts w:ascii="Arial" w:hAnsi="Arial" w:cs="Arial"/>
              </w:rPr>
            </w:pPr>
          </w:p>
          <w:p w14:paraId="171E26A6"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100% care planning was achieved in all parameters.</w:t>
            </w:r>
          </w:p>
          <w:p w14:paraId="7ABD78EE" w14:textId="77777777" w:rsidR="006A15EA" w:rsidRPr="006A15EA" w:rsidRDefault="006A15EA" w:rsidP="006A15EA">
            <w:pPr>
              <w:autoSpaceDE w:val="0"/>
              <w:autoSpaceDN w:val="0"/>
              <w:adjustRightInd w:val="0"/>
              <w:spacing w:after="0" w:line="240" w:lineRule="auto"/>
              <w:jc w:val="both"/>
              <w:rPr>
                <w:rFonts w:ascii="Arial" w:hAnsi="Arial" w:cs="Arial"/>
              </w:rPr>
            </w:pPr>
          </w:p>
          <w:p w14:paraId="51D53F5E"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Time to first assessment – better than regional and national average.</w:t>
            </w:r>
          </w:p>
          <w:p w14:paraId="7CECCB31" w14:textId="77777777" w:rsidR="006A15EA" w:rsidRPr="006A15EA" w:rsidRDefault="006A15EA" w:rsidP="006A15EA">
            <w:pPr>
              <w:autoSpaceDE w:val="0"/>
              <w:autoSpaceDN w:val="0"/>
              <w:adjustRightInd w:val="0"/>
              <w:spacing w:after="0" w:line="240" w:lineRule="auto"/>
              <w:jc w:val="both"/>
              <w:rPr>
                <w:rFonts w:ascii="Arial" w:hAnsi="Arial" w:cs="Arial"/>
              </w:rPr>
            </w:pPr>
          </w:p>
        </w:tc>
      </w:tr>
      <w:tr w:rsidR="006A15EA" w:rsidRPr="006A15EA" w14:paraId="10A5D1A1" w14:textId="77777777" w:rsidTr="006A15EA">
        <w:trPr>
          <w:jc w:val="center"/>
        </w:trPr>
        <w:tc>
          <w:tcPr>
            <w:tcW w:w="3369" w:type="dxa"/>
          </w:tcPr>
          <w:p w14:paraId="52B2FA0A"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lastRenderedPageBreak/>
              <w:t>National Paediatrics Diabetes – Audit of PREMS</w:t>
            </w:r>
          </w:p>
        </w:tc>
        <w:tc>
          <w:tcPr>
            <w:tcW w:w="5873" w:type="dxa"/>
          </w:tcPr>
          <w:p w14:paraId="372F2D32"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Higher number of responses from both children/young people &amp; parents/ carers compared to the previous PREMS report.</w:t>
            </w:r>
          </w:p>
          <w:p w14:paraId="27E5AFA8" w14:textId="77777777" w:rsidR="006A15EA" w:rsidRPr="006A15EA" w:rsidRDefault="006A15EA" w:rsidP="006A15EA">
            <w:pPr>
              <w:autoSpaceDE w:val="0"/>
              <w:autoSpaceDN w:val="0"/>
              <w:adjustRightInd w:val="0"/>
              <w:spacing w:after="0" w:line="240" w:lineRule="auto"/>
              <w:jc w:val="both"/>
              <w:rPr>
                <w:rFonts w:ascii="Arial" w:hAnsi="Arial" w:cs="Arial"/>
              </w:rPr>
            </w:pPr>
          </w:p>
          <w:p w14:paraId="3190875D"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90% would recommend the clinic to friends / family if they had diabetes.</w:t>
            </w:r>
          </w:p>
        </w:tc>
      </w:tr>
      <w:bookmarkEnd w:id="0"/>
    </w:tbl>
    <w:p w14:paraId="4467D4F8" w14:textId="77777777" w:rsidR="006A15EA" w:rsidRPr="006A15EA" w:rsidRDefault="006A15EA" w:rsidP="006A15EA">
      <w:pPr>
        <w:autoSpaceDE w:val="0"/>
        <w:autoSpaceDN w:val="0"/>
        <w:adjustRightInd w:val="0"/>
        <w:spacing w:after="0" w:line="240" w:lineRule="auto"/>
        <w:jc w:val="both"/>
        <w:rPr>
          <w:rFonts w:ascii="Arial" w:hAnsi="Arial" w:cs="Arial"/>
        </w:rPr>
      </w:pPr>
    </w:p>
    <w:p w14:paraId="5E6212DF" w14:textId="77777777" w:rsidR="006A15EA" w:rsidRPr="006A15EA" w:rsidRDefault="006A15EA" w:rsidP="006A15EA">
      <w:pPr>
        <w:autoSpaceDE w:val="0"/>
        <w:autoSpaceDN w:val="0"/>
        <w:adjustRightInd w:val="0"/>
        <w:spacing w:after="0" w:line="240" w:lineRule="auto"/>
        <w:jc w:val="both"/>
        <w:rPr>
          <w:rFonts w:ascii="Arial" w:hAnsi="Arial" w:cs="Arial"/>
        </w:rPr>
      </w:pPr>
    </w:p>
    <w:p w14:paraId="737ADA9D" w14:textId="77777777" w:rsidR="006A15EA" w:rsidRPr="006A15EA" w:rsidRDefault="006A15EA" w:rsidP="006A15EA">
      <w:pPr>
        <w:autoSpaceDE w:val="0"/>
        <w:autoSpaceDN w:val="0"/>
        <w:adjustRightInd w:val="0"/>
        <w:spacing w:after="0" w:line="240" w:lineRule="auto"/>
        <w:jc w:val="both"/>
        <w:rPr>
          <w:rFonts w:ascii="Arial" w:hAnsi="Arial" w:cs="Arial"/>
        </w:rPr>
      </w:pPr>
    </w:p>
    <w:p w14:paraId="4B219E90" w14:textId="77777777" w:rsidR="006A15EA" w:rsidRPr="006A15EA" w:rsidRDefault="006A15EA" w:rsidP="006A15EA">
      <w:pPr>
        <w:autoSpaceDE w:val="0"/>
        <w:autoSpaceDN w:val="0"/>
        <w:adjustRightInd w:val="0"/>
        <w:spacing w:after="0" w:line="240" w:lineRule="auto"/>
        <w:ind w:left="284"/>
        <w:jc w:val="both"/>
        <w:rPr>
          <w:rFonts w:ascii="Arial" w:hAnsi="Arial" w:cs="Arial"/>
        </w:rPr>
      </w:pPr>
      <w:bookmarkStart w:id="1" w:name="_Hlk71545486"/>
      <w:r w:rsidRPr="006A15EA">
        <w:rPr>
          <w:rFonts w:ascii="Arial" w:hAnsi="Arial" w:cs="Arial"/>
        </w:rPr>
        <w:t xml:space="preserve">The reports of 229 Local Clinical Audits were reviewed by the provider in 2022/23. A selection of these audits outlined below show improvements which have taken place from previous audits. </w:t>
      </w:r>
      <w:bookmarkEnd w:id="1"/>
    </w:p>
    <w:p w14:paraId="63CCD8F2" w14:textId="77777777" w:rsidR="006A15EA" w:rsidRPr="006A15EA" w:rsidRDefault="006A15EA" w:rsidP="006A15EA">
      <w:pPr>
        <w:autoSpaceDE w:val="0"/>
        <w:autoSpaceDN w:val="0"/>
        <w:adjustRightInd w:val="0"/>
        <w:spacing w:after="0" w:line="240" w:lineRule="auto"/>
        <w:ind w:left="284"/>
        <w:jc w:val="both"/>
        <w:rPr>
          <w:rFonts w:ascii="Arial" w:hAnsi="Arial" w:cs="Arial"/>
        </w:rPr>
      </w:pPr>
    </w:p>
    <w:tbl>
      <w:tblPr>
        <w:tblStyle w:val="TableGrid"/>
        <w:tblW w:w="0" w:type="auto"/>
        <w:jc w:val="center"/>
        <w:tblLook w:val="04A0" w:firstRow="1" w:lastRow="0" w:firstColumn="1" w:lastColumn="0" w:noHBand="0" w:noVBand="1"/>
      </w:tblPr>
      <w:tblGrid>
        <w:gridCol w:w="2235"/>
        <w:gridCol w:w="2551"/>
        <w:gridCol w:w="4456"/>
      </w:tblGrid>
      <w:tr w:rsidR="006A15EA" w:rsidRPr="006A15EA" w14:paraId="6C7F0B27" w14:textId="77777777" w:rsidTr="006A15EA">
        <w:trPr>
          <w:jc w:val="center"/>
        </w:trPr>
        <w:tc>
          <w:tcPr>
            <w:tcW w:w="2235" w:type="dxa"/>
            <w:shd w:val="clear" w:color="auto" w:fill="5F497A" w:themeFill="accent4" w:themeFillShade="BF"/>
          </w:tcPr>
          <w:p w14:paraId="44ABA590" w14:textId="77777777" w:rsidR="006A15EA" w:rsidRPr="006A15EA" w:rsidRDefault="006A15EA" w:rsidP="006A15EA">
            <w:pPr>
              <w:autoSpaceDE w:val="0"/>
              <w:autoSpaceDN w:val="0"/>
              <w:adjustRightInd w:val="0"/>
              <w:spacing w:after="0" w:line="240" w:lineRule="auto"/>
              <w:jc w:val="both"/>
              <w:rPr>
                <w:rFonts w:ascii="Arial" w:hAnsi="Arial" w:cs="Arial"/>
                <w:b/>
                <w:bCs/>
              </w:rPr>
            </w:pPr>
            <w:bookmarkStart w:id="2" w:name="_Hlk134610322"/>
            <w:r w:rsidRPr="006A15EA">
              <w:rPr>
                <w:rFonts w:ascii="Arial" w:hAnsi="Arial" w:cs="Arial"/>
                <w:b/>
                <w:bCs/>
              </w:rPr>
              <w:t>Speciality</w:t>
            </w:r>
          </w:p>
        </w:tc>
        <w:tc>
          <w:tcPr>
            <w:tcW w:w="2551" w:type="dxa"/>
            <w:shd w:val="clear" w:color="auto" w:fill="5F497A" w:themeFill="accent4" w:themeFillShade="BF"/>
          </w:tcPr>
          <w:p w14:paraId="07FB6380" w14:textId="77777777" w:rsidR="006A15EA" w:rsidRPr="006A15EA" w:rsidRDefault="006A15EA" w:rsidP="006A15EA">
            <w:pPr>
              <w:autoSpaceDE w:val="0"/>
              <w:autoSpaceDN w:val="0"/>
              <w:adjustRightInd w:val="0"/>
              <w:spacing w:after="0" w:line="240" w:lineRule="auto"/>
              <w:jc w:val="both"/>
              <w:rPr>
                <w:rFonts w:ascii="Arial" w:hAnsi="Arial" w:cs="Arial"/>
                <w:b/>
                <w:bCs/>
              </w:rPr>
            </w:pPr>
            <w:r w:rsidRPr="006A15EA">
              <w:rPr>
                <w:rFonts w:ascii="Arial" w:hAnsi="Arial" w:cs="Arial"/>
                <w:b/>
                <w:bCs/>
              </w:rPr>
              <w:t>Title</w:t>
            </w:r>
          </w:p>
        </w:tc>
        <w:tc>
          <w:tcPr>
            <w:tcW w:w="4456" w:type="dxa"/>
            <w:shd w:val="clear" w:color="auto" w:fill="5F497A" w:themeFill="accent4" w:themeFillShade="BF"/>
          </w:tcPr>
          <w:p w14:paraId="5224E557" w14:textId="77777777" w:rsidR="006A15EA" w:rsidRPr="006A15EA" w:rsidRDefault="006A15EA" w:rsidP="006A15EA">
            <w:pPr>
              <w:autoSpaceDE w:val="0"/>
              <w:autoSpaceDN w:val="0"/>
              <w:adjustRightInd w:val="0"/>
              <w:spacing w:after="0" w:line="240" w:lineRule="auto"/>
              <w:jc w:val="both"/>
              <w:rPr>
                <w:rFonts w:ascii="Arial" w:hAnsi="Arial" w:cs="Arial"/>
                <w:b/>
                <w:bCs/>
              </w:rPr>
            </w:pPr>
            <w:r w:rsidRPr="006A15EA">
              <w:rPr>
                <w:rFonts w:ascii="Arial" w:hAnsi="Arial" w:cs="Arial"/>
                <w:b/>
                <w:bCs/>
              </w:rPr>
              <w:t>Success</w:t>
            </w:r>
          </w:p>
        </w:tc>
      </w:tr>
      <w:tr w:rsidR="006A15EA" w:rsidRPr="006A15EA" w14:paraId="24B23AC0" w14:textId="77777777" w:rsidTr="006A15EA">
        <w:trPr>
          <w:jc w:val="center"/>
        </w:trPr>
        <w:tc>
          <w:tcPr>
            <w:tcW w:w="2235" w:type="dxa"/>
          </w:tcPr>
          <w:p w14:paraId="60DBBB1F" w14:textId="77777777" w:rsidR="006A15EA" w:rsidRPr="006A15EA" w:rsidRDefault="006A15EA" w:rsidP="006A15EA">
            <w:pPr>
              <w:autoSpaceDE w:val="0"/>
              <w:autoSpaceDN w:val="0"/>
              <w:adjustRightInd w:val="0"/>
              <w:spacing w:after="0" w:line="240" w:lineRule="auto"/>
              <w:jc w:val="both"/>
              <w:rPr>
                <w:rFonts w:ascii="Arial" w:hAnsi="Arial" w:cs="Arial"/>
              </w:rPr>
            </w:pPr>
            <w:proofErr w:type="spellStart"/>
            <w:r w:rsidRPr="006A15EA">
              <w:rPr>
                <w:rFonts w:ascii="Arial" w:hAnsi="Arial" w:cs="Arial"/>
              </w:rPr>
              <w:t>Obs</w:t>
            </w:r>
            <w:proofErr w:type="spellEnd"/>
            <w:r w:rsidRPr="006A15EA">
              <w:rPr>
                <w:rFonts w:ascii="Arial" w:hAnsi="Arial" w:cs="Arial"/>
              </w:rPr>
              <w:t xml:space="preserve"> &amp; Gynae</w:t>
            </w:r>
          </w:p>
        </w:tc>
        <w:tc>
          <w:tcPr>
            <w:tcW w:w="2551" w:type="dxa"/>
          </w:tcPr>
          <w:p w14:paraId="68A67A16"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VBAC Audit 2021</w:t>
            </w:r>
          </w:p>
          <w:p w14:paraId="55A6986D"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(Vaginal birth after c-section)</w:t>
            </w:r>
          </w:p>
        </w:tc>
        <w:tc>
          <w:tcPr>
            <w:tcW w:w="4456" w:type="dxa"/>
          </w:tcPr>
          <w:p w14:paraId="73325FCB"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Increase in the rate of VBAC proforma being completed, increase in information leaflet being given to patients.</w:t>
            </w:r>
          </w:p>
          <w:p w14:paraId="6E91D28C" w14:textId="77777777" w:rsidR="006A15EA" w:rsidRPr="006A15EA" w:rsidRDefault="006A15EA" w:rsidP="006A15EA">
            <w:pPr>
              <w:autoSpaceDE w:val="0"/>
              <w:autoSpaceDN w:val="0"/>
              <w:adjustRightInd w:val="0"/>
              <w:spacing w:after="0" w:line="240" w:lineRule="auto"/>
              <w:jc w:val="both"/>
              <w:rPr>
                <w:rFonts w:ascii="Arial" w:hAnsi="Arial" w:cs="Arial"/>
              </w:rPr>
            </w:pPr>
          </w:p>
          <w:p w14:paraId="6B4742F6"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Increase in women who would like to try VBAC.</w:t>
            </w:r>
          </w:p>
          <w:p w14:paraId="27E0CC2F" w14:textId="77777777" w:rsidR="006A15EA" w:rsidRPr="006A15EA" w:rsidRDefault="006A15EA" w:rsidP="006A15EA">
            <w:pPr>
              <w:autoSpaceDE w:val="0"/>
              <w:autoSpaceDN w:val="0"/>
              <w:adjustRightInd w:val="0"/>
              <w:spacing w:after="0" w:line="240" w:lineRule="auto"/>
              <w:jc w:val="both"/>
              <w:rPr>
                <w:rFonts w:ascii="Arial" w:hAnsi="Arial" w:cs="Arial"/>
              </w:rPr>
            </w:pPr>
          </w:p>
          <w:p w14:paraId="7605E171"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Increase in documentation during labour, regarding IV access, Bloods &amp; Continuous EFM</w:t>
            </w:r>
          </w:p>
          <w:p w14:paraId="5AA698FF" w14:textId="77777777" w:rsidR="006A15EA" w:rsidRPr="006A15EA" w:rsidRDefault="006A15EA" w:rsidP="006A15EA">
            <w:pPr>
              <w:autoSpaceDE w:val="0"/>
              <w:autoSpaceDN w:val="0"/>
              <w:adjustRightInd w:val="0"/>
              <w:spacing w:after="0" w:line="240" w:lineRule="auto"/>
              <w:jc w:val="both"/>
              <w:rPr>
                <w:rFonts w:ascii="Arial" w:hAnsi="Arial" w:cs="Arial"/>
              </w:rPr>
            </w:pPr>
          </w:p>
          <w:p w14:paraId="44484CAC"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Reduction in PPH risk</w:t>
            </w:r>
          </w:p>
        </w:tc>
      </w:tr>
      <w:tr w:rsidR="006A15EA" w:rsidRPr="006A15EA" w14:paraId="3CCB48B6" w14:textId="77777777" w:rsidTr="006A15EA">
        <w:trPr>
          <w:jc w:val="center"/>
        </w:trPr>
        <w:tc>
          <w:tcPr>
            <w:tcW w:w="2235" w:type="dxa"/>
          </w:tcPr>
          <w:p w14:paraId="6484B08A" w14:textId="77777777" w:rsidR="006A15EA" w:rsidRPr="006A15EA" w:rsidRDefault="006A15EA" w:rsidP="006A15EA">
            <w:pPr>
              <w:autoSpaceDE w:val="0"/>
              <w:autoSpaceDN w:val="0"/>
              <w:adjustRightInd w:val="0"/>
              <w:spacing w:after="0" w:line="240" w:lineRule="auto"/>
              <w:jc w:val="both"/>
              <w:rPr>
                <w:rFonts w:ascii="Arial" w:hAnsi="Arial" w:cs="Arial"/>
              </w:rPr>
            </w:pPr>
            <w:proofErr w:type="spellStart"/>
            <w:r w:rsidRPr="006A15EA">
              <w:rPr>
                <w:rFonts w:ascii="Arial" w:hAnsi="Arial" w:cs="Arial"/>
              </w:rPr>
              <w:t>Obs</w:t>
            </w:r>
            <w:proofErr w:type="spellEnd"/>
            <w:r w:rsidRPr="006A15EA">
              <w:rPr>
                <w:rFonts w:ascii="Arial" w:hAnsi="Arial" w:cs="Arial"/>
              </w:rPr>
              <w:t xml:space="preserve"> &amp; Gynae</w:t>
            </w:r>
          </w:p>
        </w:tc>
        <w:tc>
          <w:tcPr>
            <w:tcW w:w="2551" w:type="dxa"/>
          </w:tcPr>
          <w:p w14:paraId="51758156"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Gynae VTE Audit</w:t>
            </w:r>
          </w:p>
        </w:tc>
        <w:tc>
          <w:tcPr>
            <w:tcW w:w="4456" w:type="dxa"/>
          </w:tcPr>
          <w:p w14:paraId="23EFACF7"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Improvement of Initial VTE assessment from 52% to 85%</w:t>
            </w:r>
          </w:p>
        </w:tc>
      </w:tr>
      <w:tr w:rsidR="006A15EA" w:rsidRPr="006A15EA" w14:paraId="6B44E2F1" w14:textId="77777777" w:rsidTr="006A15EA">
        <w:trPr>
          <w:jc w:val="center"/>
        </w:trPr>
        <w:tc>
          <w:tcPr>
            <w:tcW w:w="2235" w:type="dxa"/>
          </w:tcPr>
          <w:p w14:paraId="5DB144CF"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Ophthalmology</w:t>
            </w:r>
          </w:p>
        </w:tc>
        <w:tc>
          <w:tcPr>
            <w:tcW w:w="2551" w:type="dxa"/>
          </w:tcPr>
          <w:p w14:paraId="74A9991B"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Allergy Documentation Re-audit</w:t>
            </w:r>
          </w:p>
        </w:tc>
        <w:tc>
          <w:tcPr>
            <w:tcW w:w="4456" w:type="dxa"/>
          </w:tcPr>
          <w:p w14:paraId="29638DD5"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Departmental stamp being used to document ID checks, MCA &amp; Allergy status at Boston House appears to be working and an increase in compliance for checking &amp; documenting allergies.</w:t>
            </w:r>
          </w:p>
        </w:tc>
      </w:tr>
      <w:tr w:rsidR="006A15EA" w:rsidRPr="006A15EA" w14:paraId="08CAFC09" w14:textId="77777777" w:rsidTr="006A15EA">
        <w:trPr>
          <w:jc w:val="center"/>
        </w:trPr>
        <w:tc>
          <w:tcPr>
            <w:tcW w:w="2235" w:type="dxa"/>
          </w:tcPr>
          <w:p w14:paraId="4CC32B17"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Community – District Nursing</w:t>
            </w:r>
          </w:p>
        </w:tc>
        <w:tc>
          <w:tcPr>
            <w:tcW w:w="2551" w:type="dxa"/>
          </w:tcPr>
          <w:p w14:paraId="7658EECA"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Audit of End of Life with District Nursing Service – Cycle 6</w:t>
            </w:r>
          </w:p>
        </w:tc>
        <w:tc>
          <w:tcPr>
            <w:tcW w:w="4456" w:type="dxa"/>
          </w:tcPr>
          <w:p w14:paraId="4CCDA8A1"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Changing the EOL care plan on </w:t>
            </w:r>
            <w:proofErr w:type="spellStart"/>
            <w:r w:rsidRPr="006A15EA">
              <w:rPr>
                <w:rFonts w:ascii="Arial" w:hAnsi="Arial" w:cs="Arial"/>
              </w:rPr>
              <w:t>SystmOne</w:t>
            </w:r>
            <w:proofErr w:type="spellEnd"/>
            <w:r w:rsidRPr="006A15EA">
              <w:rPr>
                <w:rFonts w:ascii="Arial" w:hAnsi="Arial" w:cs="Arial"/>
              </w:rPr>
              <w:t xml:space="preserve"> to mirror the IPOC paper document has shown a high compliance across all the standards.</w:t>
            </w:r>
          </w:p>
        </w:tc>
      </w:tr>
      <w:tr w:rsidR="006A15EA" w:rsidRPr="006A15EA" w14:paraId="23BD3627" w14:textId="77777777" w:rsidTr="006A15EA">
        <w:trPr>
          <w:jc w:val="center"/>
        </w:trPr>
        <w:tc>
          <w:tcPr>
            <w:tcW w:w="2235" w:type="dxa"/>
          </w:tcPr>
          <w:p w14:paraId="6E33AD0C"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Gastroenterology</w:t>
            </w:r>
          </w:p>
        </w:tc>
        <w:tc>
          <w:tcPr>
            <w:tcW w:w="2551" w:type="dxa"/>
          </w:tcPr>
          <w:p w14:paraId="4F82A603"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Re-audit of Nasogastric Placement &amp; Chest X-ray Interpretation.</w:t>
            </w:r>
          </w:p>
        </w:tc>
        <w:tc>
          <w:tcPr>
            <w:tcW w:w="4456" w:type="dxa"/>
          </w:tcPr>
          <w:p w14:paraId="62279648"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Increase in using HIS insertions / reinsertion templates on HIS</w:t>
            </w:r>
          </w:p>
        </w:tc>
      </w:tr>
      <w:tr w:rsidR="006A15EA" w:rsidRPr="006A15EA" w14:paraId="04CCF725" w14:textId="77777777" w:rsidTr="006A15EA">
        <w:trPr>
          <w:jc w:val="center"/>
        </w:trPr>
        <w:tc>
          <w:tcPr>
            <w:tcW w:w="2235" w:type="dxa"/>
          </w:tcPr>
          <w:p w14:paraId="2CD34285"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Ophthalmology</w:t>
            </w:r>
          </w:p>
        </w:tc>
        <w:tc>
          <w:tcPr>
            <w:tcW w:w="2551" w:type="dxa"/>
          </w:tcPr>
          <w:p w14:paraId="5379607B" w14:textId="77777777" w:rsid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Re-audit of New Retinal Vein Thrombosis Referrals to URC</w:t>
            </w:r>
          </w:p>
          <w:p w14:paraId="3FABC5AD" w14:textId="77777777" w:rsidR="006737F1" w:rsidRPr="006A15EA" w:rsidRDefault="006737F1" w:rsidP="006A15EA">
            <w:pPr>
              <w:autoSpaceDE w:val="0"/>
              <w:autoSpaceDN w:val="0"/>
              <w:adjustRightInd w:val="0"/>
              <w:spacing w:after="0" w:line="240" w:lineRule="auto"/>
              <w:jc w:val="both"/>
              <w:rPr>
                <w:rFonts w:ascii="Arial" w:hAnsi="Arial" w:cs="Arial"/>
              </w:rPr>
            </w:pPr>
          </w:p>
        </w:tc>
        <w:tc>
          <w:tcPr>
            <w:tcW w:w="4456" w:type="dxa"/>
          </w:tcPr>
          <w:p w14:paraId="3BCB6420"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All parameters have improved</w:t>
            </w:r>
          </w:p>
        </w:tc>
      </w:tr>
      <w:tr w:rsidR="006A15EA" w:rsidRPr="006A15EA" w14:paraId="48F0C569" w14:textId="77777777" w:rsidTr="006A15EA">
        <w:trPr>
          <w:jc w:val="center"/>
        </w:trPr>
        <w:tc>
          <w:tcPr>
            <w:tcW w:w="2235" w:type="dxa"/>
          </w:tcPr>
          <w:p w14:paraId="4631FFE9"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Urology</w:t>
            </w:r>
          </w:p>
        </w:tc>
        <w:tc>
          <w:tcPr>
            <w:tcW w:w="2551" w:type="dxa"/>
          </w:tcPr>
          <w:p w14:paraId="073373B3"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Re-audit of Active Surveillance Prostate Cancer Compliance</w:t>
            </w:r>
          </w:p>
        </w:tc>
        <w:tc>
          <w:tcPr>
            <w:tcW w:w="4456" w:type="dxa"/>
          </w:tcPr>
          <w:p w14:paraId="5BEA5CA3"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All patients have been given a Key worker, DRE, MRI &amp; information leaflets compared to the previous audit.</w:t>
            </w:r>
          </w:p>
        </w:tc>
      </w:tr>
      <w:tr w:rsidR="006A15EA" w:rsidRPr="006A15EA" w14:paraId="55F1CA74" w14:textId="77777777" w:rsidTr="006A15EA">
        <w:trPr>
          <w:jc w:val="center"/>
        </w:trPr>
        <w:tc>
          <w:tcPr>
            <w:tcW w:w="2235" w:type="dxa"/>
          </w:tcPr>
          <w:p w14:paraId="57D23212"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Accident &amp; </w:t>
            </w:r>
            <w:r w:rsidRPr="006A15EA">
              <w:rPr>
                <w:rFonts w:ascii="Arial" w:hAnsi="Arial" w:cs="Arial"/>
              </w:rPr>
              <w:lastRenderedPageBreak/>
              <w:t>Emergency</w:t>
            </w:r>
          </w:p>
        </w:tc>
        <w:tc>
          <w:tcPr>
            <w:tcW w:w="2551" w:type="dxa"/>
          </w:tcPr>
          <w:p w14:paraId="35D7D014"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lastRenderedPageBreak/>
              <w:t xml:space="preserve">Re-audit of the Quality </w:t>
            </w:r>
            <w:r w:rsidRPr="006A15EA">
              <w:rPr>
                <w:rFonts w:ascii="Arial" w:hAnsi="Arial" w:cs="Arial"/>
              </w:rPr>
              <w:lastRenderedPageBreak/>
              <w:t>of GP Letters from the Emergency Department</w:t>
            </w:r>
          </w:p>
        </w:tc>
        <w:tc>
          <w:tcPr>
            <w:tcW w:w="4456" w:type="dxa"/>
          </w:tcPr>
          <w:p w14:paraId="33566C8D"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lastRenderedPageBreak/>
              <w:t xml:space="preserve">Percentage of letters that have been coded </w:t>
            </w:r>
            <w:r w:rsidRPr="006A15EA">
              <w:rPr>
                <w:rFonts w:ascii="Arial" w:hAnsi="Arial" w:cs="Arial"/>
              </w:rPr>
              <w:lastRenderedPageBreak/>
              <w:t xml:space="preserve">with an appropriate presenting complaint - 96%. </w:t>
            </w:r>
          </w:p>
          <w:p w14:paraId="158F3C89" w14:textId="77777777" w:rsidR="006A15EA" w:rsidRPr="006A15EA" w:rsidRDefault="006A15EA" w:rsidP="006A15EA">
            <w:pPr>
              <w:autoSpaceDE w:val="0"/>
              <w:autoSpaceDN w:val="0"/>
              <w:adjustRightInd w:val="0"/>
              <w:spacing w:after="0" w:line="240" w:lineRule="auto"/>
              <w:jc w:val="both"/>
              <w:rPr>
                <w:rFonts w:ascii="Arial" w:hAnsi="Arial" w:cs="Arial"/>
              </w:rPr>
            </w:pPr>
          </w:p>
          <w:p w14:paraId="3312090B"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Percentage of letters that included </w:t>
            </w:r>
            <w:proofErr w:type="gramStart"/>
            <w:r w:rsidRPr="006A15EA">
              <w:rPr>
                <w:rFonts w:ascii="Arial" w:hAnsi="Arial" w:cs="Arial"/>
              </w:rPr>
              <w:t>a  diagnosis</w:t>
            </w:r>
            <w:proofErr w:type="gramEnd"/>
            <w:r w:rsidRPr="006A15EA">
              <w:rPr>
                <w:rFonts w:ascii="Arial" w:hAnsi="Arial" w:cs="Arial"/>
              </w:rPr>
              <w:t xml:space="preserve"> - 80%.</w:t>
            </w:r>
          </w:p>
        </w:tc>
      </w:tr>
      <w:tr w:rsidR="006A15EA" w:rsidRPr="006A15EA" w14:paraId="17C73416" w14:textId="77777777" w:rsidTr="006A15EA">
        <w:trPr>
          <w:jc w:val="center"/>
        </w:trPr>
        <w:tc>
          <w:tcPr>
            <w:tcW w:w="2235" w:type="dxa"/>
          </w:tcPr>
          <w:p w14:paraId="37F0ADB7"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lastRenderedPageBreak/>
              <w:t xml:space="preserve">Community – Childrens Audiology </w:t>
            </w:r>
          </w:p>
        </w:tc>
        <w:tc>
          <w:tcPr>
            <w:tcW w:w="2551" w:type="dxa"/>
          </w:tcPr>
          <w:p w14:paraId="27451CB3"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Hearing Aid Verification – Cycle 3</w:t>
            </w:r>
          </w:p>
        </w:tc>
        <w:tc>
          <w:tcPr>
            <w:tcW w:w="4456" w:type="dxa"/>
          </w:tcPr>
          <w:p w14:paraId="216AC2FD"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Improvements in compliance can be seen in standards 1 &amp; 2.</w:t>
            </w:r>
          </w:p>
        </w:tc>
      </w:tr>
      <w:tr w:rsidR="006A15EA" w:rsidRPr="006A15EA" w14:paraId="74C971D8" w14:textId="77777777" w:rsidTr="006A15EA">
        <w:trPr>
          <w:jc w:val="center"/>
        </w:trPr>
        <w:tc>
          <w:tcPr>
            <w:tcW w:w="2235" w:type="dxa"/>
          </w:tcPr>
          <w:p w14:paraId="5025F11B"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Community – Childrens Audiology </w:t>
            </w:r>
          </w:p>
        </w:tc>
        <w:tc>
          <w:tcPr>
            <w:tcW w:w="2551" w:type="dxa"/>
          </w:tcPr>
          <w:p w14:paraId="5A9F6CBA"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Hearing Aid Verification – Cycle 4</w:t>
            </w:r>
          </w:p>
        </w:tc>
        <w:tc>
          <w:tcPr>
            <w:tcW w:w="4456" w:type="dxa"/>
          </w:tcPr>
          <w:p w14:paraId="311B0632"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Further increase in Standard 2 from 81% - 91%. </w:t>
            </w:r>
          </w:p>
        </w:tc>
      </w:tr>
      <w:tr w:rsidR="006A15EA" w:rsidRPr="006A15EA" w14:paraId="5DAC1817" w14:textId="77777777" w:rsidTr="006A15EA">
        <w:trPr>
          <w:jc w:val="center"/>
        </w:trPr>
        <w:tc>
          <w:tcPr>
            <w:tcW w:w="2235" w:type="dxa"/>
          </w:tcPr>
          <w:p w14:paraId="6F2168D2"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Community – Adult Services</w:t>
            </w:r>
          </w:p>
        </w:tc>
        <w:tc>
          <w:tcPr>
            <w:tcW w:w="2551" w:type="dxa"/>
          </w:tcPr>
          <w:p w14:paraId="6FBF3C25"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Falls Multifactorial Risk Assessment Re-Audit</w:t>
            </w:r>
          </w:p>
        </w:tc>
        <w:tc>
          <w:tcPr>
            <w:tcW w:w="4456" w:type="dxa"/>
          </w:tcPr>
          <w:p w14:paraId="16733B06"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Falls history being completed in 100% of cases audited.</w:t>
            </w:r>
          </w:p>
        </w:tc>
      </w:tr>
      <w:tr w:rsidR="006A15EA" w:rsidRPr="006A15EA" w14:paraId="38752F43" w14:textId="77777777" w:rsidTr="006A15EA">
        <w:trPr>
          <w:trHeight w:val="2385"/>
          <w:jc w:val="center"/>
        </w:trPr>
        <w:tc>
          <w:tcPr>
            <w:tcW w:w="2235" w:type="dxa"/>
          </w:tcPr>
          <w:p w14:paraId="2E250C10"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Trauma &amp; Orthopaedics</w:t>
            </w:r>
          </w:p>
        </w:tc>
        <w:tc>
          <w:tcPr>
            <w:tcW w:w="2551" w:type="dxa"/>
          </w:tcPr>
          <w:p w14:paraId="5E4C9641"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Re-audit of Mortality &amp; Morbidity of Patients with #NOF with COVID-19 when </w:t>
            </w:r>
            <w:proofErr w:type="gramStart"/>
            <w:r w:rsidRPr="006A15EA">
              <w:rPr>
                <w:rFonts w:ascii="Arial" w:hAnsi="Arial" w:cs="Arial"/>
              </w:rPr>
              <w:t>Compared</w:t>
            </w:r>
            <w:proofErr w:type="gramEnd"/>
            <w:r w:rsidRPr="006A15EA">
              <w:rPr>
                <w:rFonts w:ascii="Arial" w:hAnsi="Arial" w:cs="Arial"/>
              </w:rPr>
              <w:t xml:space="preserve"> to those Without</w:t>
            </w:r>
          </w:p>
        </w:tc>
        <w:tc>
          <w:tcPr>
            <w:tcW w:w="4456" w:type="dxa"/>
          </w:tcPr>
          <w:p w14:paraId="3B2D30A7"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 xml:space="preserve">The 30-day mortality had decreased from 35.2% in 2020 to 10.5% now and 90-day mortality decreased from 49.01% in 2020 to 36.8% </w:t>
            </w:r>
          </w:p>
          <w:p w14:paraId="4FB045DE"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Getting back Aspull ward are major determinants causing decreased mortality now.</w:t>
            </w:r>
          </w:p>
        </w:tc>
      </w:tr>
      <w:tr w:rsidR="006A15EA" w:rsidRPr="006A15EA" w14:paraId="5EEE6761" w14:textId="77777777" w:rsidTr="006A15EA">
        <w:trPr>
          <w:jc w:val="center"/>
        </w:trPr>
        <w:tc>
          <w:tcPr>
            <w:tcW w:w="2235" w:type="dxa"/>
          </w:tcPr>
          <w:p w14:paraId="02A30079"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Trauma &amp; Orthopaedics</w:t>
            </w:r>
          </w:p>
        </w:tc>
        <w:tc>
          <w:tcPr>
            <w:tcW w:w="2551" w:type="dxa"/>
          </w:tcPr>
          <w:p w14:paraId="4255E159"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Assessing Bone Health Referral in Acute Vertebral Fractures under Orthopaedic Care</w:t>
            </w:r>
          </w:p>
        </w:tc>
        <w:tc>
          <w:tcPr>
            <w:tcW w:w="4456" w:type="dxa"/>
          </w:tcPr>
          <w:p w14:paraId="73B2E06F"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Results showed improvements in all areas due to intervention of FRAX tool on HIS.</w:t>
            </w:r>
          </w:p>
          <w:p w14:paraId="3058EFA5" w14:textId="77777777" w:rsidR="006A15EA" w:rsidRPr="006A15EA" w:rsidRDefault="006A15EA" w:rsidP="006A15EA">
            <w:pPr>
              <w:autoSpaceDE w:val="0"/>
              <w:autoSpaceDN w:val="0"/>
              <w:adjustRightInd w:val="0"/>
              <w:spacing w:after="0" w:line="240" w:lineRule="auto"/>
              <w:jc w:val="both"/>
              <w:rPr>
                <w:rFonts w:ascii="Arial" w:hAnsi="Arial" w:cs="Arial"/>
              </w:rPr>
            </w:pPr>
            <w:r w:rsidRPr="006A15EA">
              <w:rPr>
                <w:rFonts w:ascii="Arial" w:hAnsi="Arial" w:cs="Arial"/>
              </w:rPr>
              <w:t>FRAX calculated and documented from 11% to 68%, DEXA from 11% to 63%, follow up 11% to 56%, bone protection from 22 to 80%, bone mineral bloods slight increase by 1% and vitamin D 50% to 72%.</w:t>
            </w:r>
          </w:p>
        </w:tc>
      </w:tr>
      <w:bookmarkEnd w:id="2"/>
    </w:tbl>
    <w:p w14:paraId="390554AE" w14:textId="7B00D74A" w:rsidR="00730C53" w:rsidRDefault="00730C53" w:rsidP="006A15EA">
      <w:pPr>
        <w:autoSpaceDE w:val="0"/>
        <w:autoSpaceDN w:val="0"/>
        <w:adjustRightInd w:val="0"/>
        <w:spacing w:after="0" w:line="240" w:lineRule="auto"/>
        <w:jc w:val="both"/>
        <w:rPr>
          <w:rFonts w:ascii="Arial" w:hAnsi="Arial" w:cs="Arial"/>
        </w:rPr>
      </w:pPr>
    </w:p>
    <w:p w14:paraId="277F087E" w14:textId="77777777" w:rsidR="006A15EA" w:rsidRDefault="006A15EA" w:rsidP="006A15EA">
      <w:pPr>
        <w:autoSpaceDE w:val="0"/>
        <w:autoSpaceDN w:val="0"/>
        <w:adjustRightInd w:val="0"/>
        <w:spacing w:after="0" w:line="240" w:lineRule="auto"/>
        <w:jc w:val="both"/>
        <w:rPr>
          <w:rFonts w:ascii="Arial" w:hAnsi="Arial" w:cs="Arial"/>
        </w:rPr>
      </w:pPr>
    </w:p>
    <w:p w14:paraId="76D0F03D" w14:textId="096138BF" w:rsidR="0009335D" w:rsidRPr="00AC287D" w:rsidRDefault="0009335D" w:rsidP="0009335D">
      <w:pPr>
        <w:spacing w:after="0"/>
        <w:jc w:val="both"/>
        <w:rPr>
          <w:rFonts w:ascii="Arial" w:hAnsi="Arial" w:cs="Arial"/>
        </w:rPr>
      </w:pPr>
      <w:r w:rsidRPr="00AC287D">
        <w:rPr>
          <w:rFonts w:ascii="Arial" w:hAnsi="Arial" w:cs="Arial"/>
        </w:rPr>
        <w:t>Audit Actions are monitored at monthly audit meetings as w</w:t>
      </w:r>
      <w:r w:rsidR="006A15EA">
        <w:rPr>
          <w:rFonts w:ascii="Arial" w:hAnsi="Arial" w:cs="Arial"/>
        </w:rPr>
        <w:t xml:space="preserve">ell as the </w:t>
      </w:r>
      <w:proofErr w:type="spellStart"/>
      <w:r w:rsidR="006A15EA">
        <w:rPr>
          <w:rFonts w:ascii="Arial" w:hAnsi="Arial" w:cs="Arial"/>
        </w:rPr>
        <w:t>Trustwide</w:t>
      </w:r>
      <w:proofErr w:type="spellEnd"/>
      <w:r w:rsidR="006A15EA">
        <w:rPr>
          <w:rFonts w:ascii="Arial" w:hAnsi="Arial" w:cs="Arial"/>
        </w:rPr>
        <w:t xml:space="preserve"> Clinical Audit Group</w:t>
      </w:r>
      <w:r w:rsidRPr="00AC287D">
        <w:rPr>
          <w:rFonts w:ascii="Arial" w:hAnsi="Arial" w:cs="Arial"/>
        </w:rPr>
        <w:t>.  Actions are signed off as complete (on the audit database) when feedback is relayed back to the audit department by those responsible for implementing the actions.</w:t>
      </w:r>
    </w:p>
    <w:p w14:paraId="489D515D" w14:textId="42D1A517" w:rsidR="0009335D" w:rsidRDefault="0009335D" w:rsidP="00A70E78">
      <w:pPr>
        <w:jc w:val="center"/>
      </w:pPr>
    </w:p>
    <w:p w14:paraId="498CAD8E" w14:textId="77777777" w:rsidR="006737F1" w:rsidRDefault="006737F1" w:rsidP="00A70E78">
      <w:pPr>
        <w:jc w:val="center"/>
      </w:pPr>
    </w:p>
    <w:p w14:paraId="33799195" w14:textId="77777777" w:rsidR="006737F1" w:rsidRDefault="006737F1" w:rsidP="00A70E78">
      <w:pPr>
        <w:jc w:val="center"/>
      </w:pPr>
    </w:p>
    <w:p w14:paraId="0A35619D" w14:textId="77777777" w:rsidR="006737F1" w:rsidRDefault="006737F1" w:rsidP="00A70E78">
      <w:pPr>
        <w:jc w:val="center"/>
      </w:pPr>
    </w:p>
    <w:p w14:paraId="22CAB582" w14:textId="77777777" w:rsidR="006737F1" w:rsidRDefault="006737F1" w:rsidP="00A70E78">
      <w:pPr>
        <w:jc w:val="center"/>
      </w:pPr>
    </w:p>
    <w:p w14:paraId="407B5DCE" w14:textId="77777777" w:rsidR="006737F1" w:rsidRDefault="006737F1" w:rsidP="00A70E78">
      <w:pPr>
        <w:jc w:val="center"/>
      </w:pPr>
    </w:p>
    <w:p w14:paraId="0D902A86" w14:textId="77777777" w:rsidR="006737F1" w:rsidRDefault="006737F1" w:rsidP="00A70E78">
      <w:pPr>
        <w:jc w:val="center"/>
      </w:pPr>
    </w:p>
    <w:p w14:paraId="7AD37ED8" w14:textId="77777777" w:rsidR="0009335D" w:rsidRPr="00C064DD" w:rsidRDefault="0009335D" w:rsidP="0009335D">
      <w:pPr>
        <w:rPr>
          <w:rStyle w:val="Strong"/>
          <w:rFonts w:ascii="Arial" w:hAnsi="Arial" w:cs="Arial"/>
        </w:rPr>
      </w:pPr>
    </w:p>
    <w:p w14:paraId="496637B9" w14:textId="746046EF" w:rsidR="00E67781" w:rsidRPr="00AC287D" w:rsidRDefault="00E67781" w:rsidP="00EC19D7">
      <w:pPr>
        <w:autoSpaceDE w:val="0"/>
        <w:autoSpaceDN w:val="0"/>
        <w:adjustRightInd w:val="0"/>
        <w:spacing w:after="0" w:line="240" w:lineRule="auto"/>
        <w:jc w:val="center"/>
        <w:rPr>
          <w:rFonts w:ascii="Arial" w:hAnsi="Arial" w:cs="Arial"/>
          <w:b/>
        </w:rPr>
      </w:pPr>
    </w:p>
    <w:p w14:paraId="48F50450" w14:textId="033FBD56" w:rsidR="00D32B5E" w:rsidRDefault="00D32B5E" w:rsidP="00684C6E">
      <w:pPr>
        <w:autoSpaceDE w:val="0"/>
        <w:autoSpaceDN w:val="0"/>
        <w:adjustRightInd w:val="0"/>
        <w:spacing w:after="0" w:line="240" w:lineRule="auto"/>
        <w:jc w:val="both"/>
        <w:rPr>
          <w:rFonts w:ascii="Arial" w:hAnsi="Arial" w:cs="Arial"/>
        </w:rPr>
      </w:pPr>
    </w:p>
    <w:p w14:paraId="65CAAA5A" w14:textId="6B2E8F43" w:rsidR="002162CB" w:rsidRPr="00E11EFB" w:rsidRDefault="00F112B2" w:rsidP="004C6FF8">
      <w:pPr>
        <w:spacing w:after="0" w:line="240" w:lineRule="auto"/>
        <w:jc w:val="both"/>
        <w:rPr>
          <w:rFonts w:ascii="Arial" w:hAnsi="Arial"/>
          <w:b/>
          <w:bCs/>
          <w:iCs/>
          <w:color w:val="000000"/>
        </w:rPr>
      </w:pPr>
      <w:r w:rsidRPr="006737F1">
        <w:rPr>
          <w:rFonts w:ascii="Arial" w:hAnsi="Arial"/>
          <w:b/>
          <w:bCs/>
          <w:iCs/>
          <w:color w:val="000000"/>
        </w:rPr>
        <w:t>2.2.3</w:t>
      </w:r>
      <w:r w:rsidRPr="006737F1">
        <w:rPr>
          <w:rFonts w:ascii="Arial" w:hAnsi="Arial"/>
          <w:b/>
          <w:bCs/>
          <w:iCs/>
          <w:color w:val="000000"/>
        </w:rPr>
        <w:tab/>
      </w:r>
      <w:r w:rsidR="00C105F6" w:rsidRPr="006737F1">
        <w:rPr>
          <w:rFonts w:ascii="Arial" w:hAnsi="Arial"/>
          <w:b/>
          <w:bCs/>
          <w:iCs/>
          <w:color w:val="000000"/>
        </w:rPr>
        <w:t>Research</w:t>
      </w:r>
    </w:p>
    <w:p w14:paraId="2AF63934" w14:textId="17472F30" w:rsidR="00C105F6" w:rsidRPr="004C6FF8" w:rsidRDefault="00C105F6" w:rsidP="004C6FF8">
      <w:pPr>
        <w:spacing w:after="0" w:line="240" w:lineRule="auto"/>
        <w:jc w:val="both"/>
        <w:rPr>
          <w:rFonts w:ascii="Arial" w:hAnsi="Arial" w:cs="Arial"/>
          <w:i/>
          <w:color w:val="000000"/>
          <w:sz w:val="24"/>
          <w:szCs w:val="24"/>
        </w:rPr>
      </w:pPr>
    </w:p>
    <w:p w14:paraId="651DD50C" w14:textId="77777777" w:rsidR="00094FC2" w:rsidRPr="001F3382" w:rsidRDefault="00094FC2" w:rsidP="00094FC2">
      <w:pPr>
        <w:spacing w:after="0"/>
        <w:jc w:val="both"/>
        <w:rPr>
          <w:rFonts w:ascii="Arial" w:hAnsi="Arial" w:cs="Arial"/>
          <w:iCs/>
        </w:rPr>
      </w:pPr>
      <w:r w:rsidRPr="001F3382">
        <w:rPr>
          <w:rFonts w:ascii="Arial" w:hAnsi="Arial" w:cs="Arial"/>
          <w:iCs/>
        </w:rPr>
        <w:t xml:space="preserve">The number of </w:t>
      </w:r>
      <w:r>
        <w:rPr>
          <w:rFonts w:ascii="Arial" w:hAnsi="Arial" w:cs="Arial"/>
          <w:iCs/>
        </w:rPr>
        <w:t xml:space="preserve">WWL </w:t>
      </w:r>
      <w:r w:rsidRPr="001F3382">
        <w:rPr>
          <w:rFonts w:ascii="Arial" w:hAnsi="Arial" w:cs="Arial"/>
          <w:iCs/>
        </w:rPr>
        <w:t xml:space="preserve">patients that were recruited to participate in research during </w:t>
      </w:r>
      <w:r>
        <w:rPr>
          <w:rFonts w:ascii="Arial" w:hAnsi="Arial" w:cs="Arial"/>
          <w:iCs/>
        </w:rPr>
        <w:t>2022-2023</w:t>
      </w:r>
      <w:r w:rsidRPr="001F3382">
        <w:rPr>
          <w:rFonts w:ascii="Arial" w:hAnsi="Arial" w:cs="Arial"/>
          <w:iCs/>
        </w:rPr>
        <w:t xml:space="preserve"> </w:t>
      </w:r>
      <w:r>
        <w:rPr>
          <w:rFonts w:ascii="Arial" w:hAnsi="Arial" w:cs="Arial"/>
          <w:iCs/>
        </w:rPr>
        <w:t>(</w:t>
      </w:r>
      <w:r w:rsidRPr="001F3382">
        <w:rPr>
          <w:rFonts w:ascii="Arial" w:hAnsi="Arial" w:cs="Arial"/>
          <w:iCs/>
        </w:rPr>
        <w:t>approved by</w:t>
      </w:r>
      <w:r>
        <w:rPr>
          <w:rFonts w:ascii="Arial" w:hAnsi="Arial" w:cs="Arial"/>
          <w:iCs/>
        </w:rPr>
        <w:t xml:space="preserve"> the HRA</w:t>
      </w:r>
      <w:r w:rsidRPr="001F3382">
        <w:rPr>
          <w:rFonts w:ascii="Arial" w:hAnsi="Arial" w:cs="Arial"/>
          <w:iCs/>
        </w:rPr>
        <w:t xml:space="preserve"> and adopted onto the NIHR</w:t>
      </w:r>
      <w:r>
        <w:rPr>
          <w:rFonts w:ascii="Arial" w:hAnsi="Arial" w:cs="Arial"/>
          <w:iCs/>
        </w:rPr>
        <w:t xml:space="preserve"> CRN</w:t>
      </w:r>
      <w:r w:rsidRPr="001F3382">
        <w:rPr>
          <w:rFonts w:ascii="Arial" w:hAnsi="Arial" w:cs="Arial"/>
          <w:iCs/>
        </w:rPr>
        <w:t xml:space="preserve"> Portfolio) was </w:t>
      </w:r>
      <w:r>
        <w:rPr>
          <w:rFonts w:ascii="Arial" w:hAnsi="Arial" w:cs="Arial"/>
          <w:iCs/>
        </w:rPr>
        <w:t>2347,</w:t>
      </w:r>
      <w:r w:rsidRPr="001F3382">
        <w:rPr>
          <w:rFonts w:ascii="Arial" w:eastAsia="Calibri" w:hAnsi="Arial" w:cs="Arial"/>
          <w:iCs/>
        </w:rPr>
        <w:t xml:space="preserve"> </w:t>
      </w:r>
      <w:r w:rsidRPr="001F3382">
        <w:rPr>
          <w:rFonts w:ascii="Arial" w:hAnsi="Arial" w:cs="Arial"/>
          <w:iCs/>
        </w:rPr>
        <w:t xml:space="preserve">an average of </w:t>
      </w:r>
      <w:r>
        <w:rPr>
          <w:rFonts w:ascii="Arial" w:hAnsi="Arial" w:cs="Arial"/>
          <w:iCs/>
        </w:rPr>
        <w:t>196</w:t>
      </w:r>
      <w:r w:rsidRPr="001F3382">
        <w:rPr>
          <w:rFonts w:ascii="Arial" w:hAnsi="Arial" w:cs="Arial"/>
          <w:iCs/>
        </w:rPr>
        <w:t xml:space="preserve"> patients per month. The Trust target agreed with the NIHR</w:t>
      </w:r>
      <w:r>
        <w:rPr>
          <w:rFonts w:ascii="Arial" w:hAnsi="Arial" w:cs="Arial"/>
          <w:iCs/>
        </w:rPr>
        <w:t xml:space="preserve"> CRN</w:t>
      </w:r>
      <w:r w:rsidRPr="001F3382">
        <w:rPr>
          <w:rFonts w:ascii="Arial" w:hAnsi="Arial" w:cs="Arial"/>
          <w:iCs/>
        </w:rPr>
        <w:t xml:space="preserve"> was </w:t>
      </w:r>
      <w:r>
        <w:rPr>
          <w:rFonts w:ascii="Arial" w:hAnsi="Arial" w:cs="Arial"/>
          <w:iCs/>
        </w:rPr>
        <w:t>2085</w:t>
      </w:r>
      <w:r w:rsidRPr="001F3382">
        <w:rPr>
          <w:rFonts w:ascii="Arial" w:eastAsia="Calibri" w:hAnsi="Arial" w:cs="Arial"/>
          <w:iCs/>
        </w:rPr>
        <w:t xml:space="preserve"> </w:t>
      </w:r>
      <w:r w:rsidRPr="001F3382">
        <w:rPr>
          <w:rFonts w:ascii="Arial" w:hAnsi="Arial" w:cs="Arial"/>
          <w:iCs/>
        </w:rPr>
        <w:t xml:space="preserve">recruits (an average of </w:t>
      </w:r>
      <w:r>
        <w:rPr>
          <w:rFonts w:ascii="Arial" w:hAnsi="Arial" w:cs="Arial"/>
          <w:iCs/>
        </w:rPr>
        <w:t>173</w:t>
      </w:r>
      <w:r w:rsidRPr="001F3382">
        <w:rPr>
          <w:rFonts w:ascii="Arial" w:hAnsi="Arial" w:cs="Arial"/>
          <w:iCs/>
        </w:rPr>
        <w:t xml:space="preserve"> per month). </w:t>
      </w:r>
      <w:r>
        <w:rPr>
          <w:rFonts w:ascii="Arial" w:hAnsi="Arial" w:cs="Arial"/>
          <w:iCs/>
        </w:rPr>
        <w:t xml:space="preserve"> </w:t>
      </w:r>
      <w:r w:rsidRPr="001F3382">
        <w:rPr>
          <w:rFonts w:ascii="Arial" w:hAnsi="Arial" w:cs="Arial"/>
          <w:iCs/>
        </w:rPr>
        <w:t>We have exceeded the set target.</w:t>
      </w:r>
    </w:p>
    <w:p w14:paraId="4483137D" w14:textId="77777777" w:rsidR="00094FC2" w:rsidRDefault="00094FC2" w:rsidP="00094FC2">
      <w:pPr>
        <w:spacing w:after="0" w:line="240" w:lineRule="auto"/>
        <w:jc w:val="both"/>
        <w:rPr>
          <w:rFonts w:ascii="Arial" w:hAnsi="Arial" w:cs="Arial"/>
          <w:b/>
          <w:iCs/>
          <w:color w:val="000000"/>
        </w:rPr>
      </w:pPr>
    </w:p>
    <w:p w14:paraId="738F6BFD" w14:textId="77777777" w:rsidR="00094FC2" w:rsidRDefault="00094FC2" w:rsidP="00094FC2">
      <w:pPr>
        <w:spacing w:after="0" w:line="240" w:lineRule="auto"/>
        <w:jc w:val="both"/>
        <w:rPr>
          <w:rFonts w:ascii="Arial" w:hAnsi="Arial" w:cs="Arial"/>
          <w:b/>
          <w:iCs/>
          <w:color w:val="000000"/>
        </w:rPr>
      </w:pPr>
      <w:r w:rsidRPr="0099086A">
        <w:rPr>
          <w:rFonts w:ascii="Arial" w:hAnsi="Arial" w:cs="Arial"/>
          <w:b/>
          <w:iCs/>
          <w:color w:val="000000"/>
        </w:rPr>
        <w:t xml:space="preserve">Patient Recruitment </w:t>
      </w:r>
      <w:r>
        <w:rPr>
          <w:rFonts w:ascii="Arial" w:hAnsi="Arial" w:cs="Arial"/>
          <w:b/>
          <w:iCs/>
          <w:color w:val="000000"/>
        </w:rPr>
        <w:t>2022/23</w:t>
      </w:r>
    </w:p>
    <w:p w14:paraId="602EB0FC" w14:textId="77777777" w:rsidR="00094FC2" w:rsidRPr="001A0245" w:rsidRDefault="00094FC2" w:rsidP="00094FC2">
      <w:pPr>
        <w:spacing w:after="0" w:line="240" w:lineRule="auto"/>
        <w:jc w:val="both"/>
        <w:rPr>
          <w:rFonts w:ascii="Arial" w:hAnsi="Arial" w:cs="Arial"/>
          <w:iCs/>
          <w:color w:val="548DD4" w:themeColor="text2" w:themeTint="99"/>
        </w:rPr>
      </w:pPr>
    </w:p>
    <w:p w14:paraId="7A4898EC" w14:textId="77777777" w:rsidR="00094FC2" w:rsidRDefault="00094FC2" w:rsidP="00094FC2">
      <w:pPr>
        <w:spacing w:after="0" w:line="240" w:lineRule="auto"/>
        <w:jc w:val="both"/>
        <w:rPr>
          <w:rFonts w:ascii="Arial" w:hAnsi="Arial" w:cs="Arial"/>
          <w:iCs/>
        </w:rPr>
      </w:pPr>
      <w:r w:rsidRPr="001F3382">
        <w:rPr>
          <w:rFonts w:ascii="Arial" w:hAnsi="Arial" w:cs="Arial"/>
          <w:iCs/>
        </w:rPr>
        <w:t xml:space="preserve">The chart </w:t>
      </w:r>
      <w:r>
        <w:rPr>
          <w:rFonts w:ascii="Arial" w:hAnsi="Arial" w:cs="Arial"/>
          <w:iCs/>
        </w:rPr>
        <w:t xml:space="preserve">below </w:t>
      </w:r>
      <w:r w:rsidRPr="001F3382">
        <w:rPr>
          <w:rFonts w:ascii="Arial" w:hAnsi="Arial" w:cs="Arial"/>
          <w:iCs/>
        </w:rPr>
        <w:t xml:space="preserve">illustrates target versus actual </w:t>
      </w:r>
      <w:r>
        <w:rPr>
          <w:rFonts w:ascii="Arial" w:hAnsi="Arial" w:cs="Arial"/>
          <w:iCs/>
        </w:rPr>
        <w:t xml:space="preserve">participant </w:t>
      </w:r>
      <w:r w:rsidRPr="001F3382">
        <w:rPr>
          <w:rFonts w:ascii="Arial" w:hAnsi="Arial" w:cs="Arial"/>
          <w:iCs/>
        </w:rPr>
        <w:t>recruitment to research studies in 20</w:t>
      </w:r>
      <w:r>
        <w:rPr>
          <w:rFonts w:ascii="Arial" w:hAnsi="Arial" w:cs="Arial"/>
          <w:iCs/>
        </w:rPr>
        <w:t>22</w:t>
      </w:r>
      <w:r w:rsidRPr="001F3382">
        <w:rPr>
          <w:rFonts w:ascii="Arial" w:hAnsi="Arial" w:cs="Arial"/>
          <w:iCs/>
        </w:rPr>
        <w:t>/2</w:t>
      </w:r>
      <w:r>
        <w:rPr>
          <w:rFonts w:ascii="Arial" w:hAnsi="Arial" w:cs="Arial"/>
          <w:iCs/>
        </w:rPr>
        <w:t>3</w:t>
      </w:r>
      <w:r w:rsidRPr="001F3382">
        <w:rPr>
          <w:rFonts w:ascii="Arial" w:hAnsi="Arial" w:cs="Arial"/>
          <w:iCs/>
        </w:rPr>
        <w:t xml:space="preserve">. </w:t>
      </w:r>
    </w:p>
    <w:p w14:paraId="4E1F8CB8" w14:textId="77777777" w:rsidR="00094FC2" w:rsidRDefault="00094FC2" w:rsidP="00094FC2">
      <w:pPr>
        <w:spacing w:after="0" w:line="240" w:lineRule="auto"/>
        <w:jc w:val="both"/>
        <w:rPr>
          <w:rFonts w:ascii="Arial" w:hAnsi="Arial" w:cs="Arial"/>
          <w:iCs/>
        </w:rPr>
      </w:pPr>
    </w:p>
    <w:p w14:paraId="2B6659C5" w14:textId="77777777" w:rsidR="00094FC2" w:rsidRPr="001F3382" w:rsidRDefault="00094FC2" w:rsidP="00094FC2">
      <w:pPr>
        <w:spacing w:after="0" w:line="240" w:lineRule="auto"/>
        <w:jc w:val="both"/>
        <w:rPr>
          <w:rFonts w:ascii="Arial" w:hAnsi="Arial" w:cs="Arial"/>
          <w:iCs/>
        </w:rPr>
      </w:pPr>
      <w:r>
        <w:rPr>
          <w:noProof/>
        </w:rPr>
        <w:lastRenderedPageBreak/>
        <w:drawing>
          <wp:inline distT="0" distB="0" distL="0" distR="0" wp14:anchorId="64EFFC0E" wp14:editId="65A5946D">
            <wp:extent cx="6467475" cy="3209925"/>
            <wp:effectExtent l="0" t="0" r="9525" b="9525"/>
            <wp:docPr id="12" name="Chart 12">
              <a:extLst xmlns:a="http://schemas.openxmlformats.org/drawingml/2006/main">
                <a:ext uri="{FF2B5EF4-FFF2-40B4-BE49-F238E27FC236}">
                  <a16:creationId xmlns:a16="http://schemas.microsoft.com/office/drawing/2014/main" id="{487E73DB-A67B-AF94-5437-7BE17756AD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8E95C3" w14:textId="77777777" w:rsidR="00094FC2" w:rsidRDefault="00094FC2" w:rsidP="00094FC2">
      <w:pPr>
        <w:spacing w:after="0" w:line="240" w:lineRule="auto"/>
        <w:jc w:val="both"/>
        <w:rPr>
          <w:rFonts w:ascii="Arial" w:hAnsi="Arial" w:cs="Arial"/>
          <w:color w:val="000000"/>
        </w:rPr>
      </w:pPr>
    </w:p>
    <w:p w14:paraId="49142059" w14:textId="77777777" w:rsidR="00094FC2" w:rsidRDefault="00094FC2" w:rsidP="00094FC2">
      <w:pPr>
        <w:spacing w:after="0"/>
        <w:jc w:val="both"/>
        <w:rPr>
          <w:rFonts w:ascii="Arial" w:hAnsi="Arial" w:cs="Arial"/>
          <w:iCs/>
        </w:rPr>
      </w:pPr>
      <w:r w:rsidRPr="001F3382">
        <w:rPr>
          <w:rFonts w:ascii="Arial" w:hAnsi="Arial" w:cs="Arial"/>
          <w:iCs/>
        </w:rPr>
        <w:t>Participation in clinical research demonstrates our commitment to improving the quality of care we offer and to making our contribution to wider health improvement</w:t>
      </w:r>
      <w:r>
        <w:rPr>
          <w:rFonts w:ascii="Arial" w:hAnsi="Arial" w:cs="Arial"/>
          <w:iCs/>
        </w:rPr>
        <w:t xml:space="preserve"> and offering </w:t>
      </w:r>
      <w:r>
        <w:rPr>
          <w:rFonts w:ascii="Arial" w:hAnsi="Arial" w:cs="Arial"/>
          <w:i/>
        </w:rPr>
        <w:t>Research for All</w:t>
      </w:r>
      <w:r w:rsidRPr="001F3382">
        <w:rPr>
          <w:rFonts w:ascii="Arial" w:hAnsi="Arial" w:cs="Arial"/>
          <w:iCs/>
        </w:rPr>
        <w:t xml:space="preserve">. Our clinical staff are continually </w:t>
      </w:r>
      <w:r>
        <w:rPr>
          <w:rFonts w:ascii="Arial" w:hAnsi="Arial" w:cs="Arial"/>
          <w:iCs/>
        </w:rPr>
        <w:t>invited to express interest in new CRN Portfolio studies and growth in research is a core Aim of WWL’s 5-year Research Strategy (</w:t>
      </w:r>
      <w:r w:rsidRPr="00266C34">
        <w:rPr>
          <w:rFonts w:ascii="Arial" w:hAnsi="Arial" w:cs="Arial"/>
          <w:i/>
        </w:rPr>
        <w:t>Research for All</w:t>
      </w:r>
      <w:r>
        <w:rPr>
          <w:rFonts w:ascii="Arial" w:hAnsi="Arial" w:cs="Arial"/>
          <w:iCs/>
        </w:rPr>
        <w:t xml:space="preserve"> 2022-26)</w:t>
      </w:r>
      <w:r w:rsidRPr="001F3382">
        <w:rPr>
          <w:rFonts w:ascii="Arial" w:hAnsi="Arial" w:cs="Arial"/>
          <w:iCs/>
        </w:rPr>
        <w:t xml:space="preserve">.  </w:t>
      </w:r>
      <w:r>
        <w:rPr>
          <w:rFonts w:ascii="Arial" w:hAnsi="Arial" w:cs="Arial"/>
          <w:iCs/>
        </w:rPr>
        <w:t>Currently, there are 27 different s</w:t>
      </w:r>
      <w:r w:rsidRPr="001F3382">
        <w:rPr>
          <w:rFonts w:ascii="Arial" w:hAnsi="Arial" w:cs="Arial"/>
          <w:iCs/>
        </w:rPr>
        <w:t xml:space="preserve">pecialities </w:t>
      </w:r>
      <w:r>
        <w:rPr>
          <w:rFonts w:ascii="Arial" w:hAnsi="Arial" w:cs="Arial"/>
          <w:iCs/>
        </w:rPr>
        <w:t>delivering CRN Portfolio adopted clinical research with 77 clinicians acting as Principal Investigators for these studies</w:t>
      </w:r>
      <w:r w:rsidRPr="001F3382">
        <w:rPr>
          <w:rFonts w:ascii="Arial" w:hAnsi="Arial" w:cs="Arial"/>
          <w:iCs/>
        </w:rPr>
        <w:t xml:space="preserve">.  </w:t>
      </w:r>
    </w:p>
    <w:p w14:paraId="2429CD40" w14:textId="77777777" w:rsidR="00094FC2" w:rsidRPr="001F3382" w:rsidRDefault="00094FC2" w:rsidP="00094FC2">
      <w:pPr>
        <w:spacing w:after="0"/>
        <w:jc w:val="both"/>
        <w:rPr>
          <w:rFonts w:ascii="Arial" w:hAnsi="Arial" w:cs="Arial"/>
          <w:iCs/>
        </w:rPr>
      </w:pPr>
      <w:r w:rsidRPr="001F3382">
        <w:rPr>
          <w:rFonts w:ascii="Arial" w:hAnsi="Arial" w:cs="Arial"/>
          <w:iCs/>
        </w:rPr>
        <w:t xml:space="preserve">The chart below illustrates </w:t>
      </w:r>
      <w:r>
        <w:rPr>
          <w:rFonts w:ascii="Arial" w:hAnsi="Arial" w:cs="Arial"/>
          <w:iCs/>
        </w:rPr>
        <w:t xml:space="preserve">annual </w:t>
      </w:r>
      <w:r w:rsidRPr="001F3382">
        <w:rPr>
          <w:rFonts w:ascii="Arial" w:hAnsi="Arial" w:cs="Arial"/>
          <w:iCs/>
        </w:rPr>
        <w:t xml:space="preserve">recruitment into </w:t>
      </w:r>
      <w:r>
        <w:rPr>
          <w:rFonts w:ascii="Arial" w:hAnsi="Arial" w:cs="Arial"/>
          <w:iCs/>
        </w:rPr>
        <w:t>NIHR CRN portfolio studies over 4 years.</w:t>
      </w:r>
    </w:p>
    <w:p w14:paraId="72B3DEB2" w14:textId="77777777" w:rsidR="00094FC2" w:rsidRDefault="00094FC2" w:rsidP="00094FC2">
      <w:pPr>
        <w:spacing w:after="0" w:line="240" w:lineRule="auto"/>
        <w:jc w:val="both"/>
        <w:rPr>
          <w:rFonts w:ascii="Arial" w:hAnsi="Arial" w:cs="Arial"/>
          <w:iCs/>
        </w:rPr>
      </w:pPr>
    </w:p>
    <w:p w14:paraId="797359AF" w14:textId="77777777" w:rsidR="00094FC2" w:rsidRPr="00854992" w:rsidRDefault="00094FC2" w:rsidP="00094FC2">
      <w:pPr>
        <w:spacing w:after="0" w:line="240" w:lineRule="auto"/>
        <w:jc w:val="both"/>
        <w:rPr>
          <w:rFonts w:ascii="Arial" w:hAnsi="Arial" w:cs="Arial"/>
          <w:iCs/>
        </w:rPr>
      </w:pPr>
      <w:r>
        <w:rPr>
          <w:noProof/>
        </w:rPr>
        <w:drawing>
          <wp:inline distT="0" distB="0" distL="0" distR="0" wp14:anchorId="1C3C16A8" wp14:editId="483DE493">
            <wp:extent cx="6419850" cy="2390775"/>
            <wp:effectExtent l="0" t="0" r="0" b="9525"/>
            <wp:docPr id="40" name="Chart 40">
              <a:extLst xmlns:a="http://schemas.openxmlformats.org/drawingml/2006/main">
                <a:ext uri="{FF2B5EF4-FFF2-40B4-BE49-F238E27FC236}">
                  <a16:creationId xmlns:a16="http://schemas.microsoft.com/office/drawing/2014/main" id="{7527D3F3-A109-FAFE-4337-05F76D6C2E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4474B3" w14:textId="77777777" w:rsidR="00094FC2" w:rsidRPr="001F3382" w:rsidRDefault="00094FC2" w:rsidP="00094FC2">
      <w:pPr>
        <w:spacing w:after="0"/>
        <w:jc w:val="both"/>
        <w:rPr>
          <w:rFonts w:ascii="Arial" w:hAnsi="Arial" w:cs="Arial"/>
          <w:iCs/>
        </w:rPr>
      </w:pPr>
      <w:r w:rsidRPr="001F3382">
        <w:rPr>
          <w:rFonts w:ascii="Arial" w:hAnsi="Arial" w:cs="Arial"/>
          <w:iCs/>
        </w:rPr>
        <w:t xml:space="preserve">It is globally recognised that a commitment to clinical research leads to better outcomes for patients. </w:t>
      </w:r>
    </w:p>
    <w:p w14:paraId="323DE70C" w14:textId="77777777" w:rsidR="00094FC2" w:rsidRDefault="00094FC2" w:rsidP="00094FC2">
      <w:pPr>
        <w:spacing w:after="0"/>
        <w:jc w:val="both"/>
        <w:rPr>
          <w:rFonts w:ascii="Arial" w:hAnsi="Arial" w:cs="Arial"/>
          <w:iCs/>
        </w:rPr>
      </w:pPr>
    </w:p>
    <w:p w14:paraId="0BD5800B" w14:textId="77777777" w:rsidR="00094FC2" w:rsidRDefault="00094FC2" w:rsidP="00094FC2">
      <w:pPr>
        <w:spacing w:after="0"/>
        <w:jc w:val="both"/>
        <w:rPr>
          <w:rFonts w:ascii="Arial" w:hAnsi="Arial" w:cs="Arial"/>
          <w:iCs/>
        </w:rPr>
      </w:pPr>
      <w:r>
        <w:rPr>
          <w:rFonts w:ascii="Arial" w:hAnsi="Arial" w:cs="Arial"/>
          <w:iCs/>
        </w:rPr>
        <w:t>The number of studies delivered decreased in the first year of the COVID-19 pandemic (2020-21) from 100 to 79 with a peak in the number of participants recruited to studies in 2020-21 and 2021-22 due to prioritisation of studies to treat COVID-19 in both years.  The portfolio of studies in 2022-23 has now restored to pre-pandemic levels with an equal spread across specialties and shows a marked improvement in participants recruited (2347 recruits) compared to pre-pandemic year 2019-2020 (1478 recruits).</w:t>
      </w:r>
    </w:p>
    <w:p w14:paraId="189DE0D1" w14:textId="77777777" w:rsidR="00094FC2" w:rsidRPr="001F3382" w:rsidRDefault="00094FC2" w:rsidP="00094FC2">
      <w:pPr>
        <w:spacing w:after="0"/>
        <w:jc w:val="both"/>
        <w:rPr>
          <w:rFonts w:ascii="Arial" w:hAnsi="Arial" w:cs="Arial"/>
        </w:rPr>
      </w:pPr>
    </w:p>
    <w:p w14:paraId="7BC67BF4" w14:textId="77777777" w:rsidR="00094FC2" w:rsidRPr="001F3382" w:rsidRDefault="00094FC2" w:rsidP="00094FC2">
      <w:pPr>
        <w:spacing w:after="0"/>
        <w:jc w:val="both"/>
        <w:rPr>
          <w:rFonts w:ascii="Arial" w:hAnsi="Arial" w:cs="Arial"/>
          <w:iCs/>
        </w:rPr>
      </w:pPr>
      <w:r w:rsidRPr="001F3382">
        <w:rPr>
          <w:rFonts w:ascii="Arial" w:hAnsi="Arial" w:cs="Arial"/>
          <w:iCs/>
        </w:rPr>
        <w:t xml:space="preserve">Our Research Strategy aims to </w:t>
      </w:r>
      <w:r>
        <w:rPr>
          <w:rFonts w:ascii="Arial" w:hAnsi="Arial" w:cs="Arial"/>
          <w:iCs/>
        </w:rPr>
        <w:t>increase the research capacity and capability, and the number of</w:t>
      </w:r>
      <w:r w:rsidRPr="001F3382">
        <w:rPr>
          <w:rFonts w:ascii="Arial" w:hAnsi="Arial" w:cs="Arial"/>
          <w:iCs/>
        </w:rPr>
        <w:t xml:space="preserve"> clinical staff in</w:t>
      </w:r>
      <w:r>
        <w:rPr>
          <w:rFonts w:ascii="Arial" w:hAnsi="Arial" w:cs="Arial"/>
          <w:iCs/>
        </w:rPr>
        <w:t>volved in</w:t>
      </w:r>
      <w:r w:rsidRPr="001F3382">
        <w:rPr>
          <w:rFonts w:ascii="Arial" w:hAnsi="Arial" w:cs="Arial"/>
          <w:iCs/>
        </w:rPr>
        <w:t xml:space="preserve"> research</w:t>
      </w:r>
      <w:r>
        <w:rPr>
          <w:rFonts w:ascii="Arial" w:hAnsi="Arial" w:cs="Arial"/>
          <w:iCs/>
        </w:rPr>
        <w:t xml:space="preserve"> has grown, with the number of clinicians acting as Principal Investigators increasing from 55 in 2019-20 to 77 in 2022-23.   Specialties which have a robust</w:t>
      </w:r>
      <w:r w:rsidRPr="001F3382">
        <w:rPr>
          <w:rFonts w:ascii="Arial" w:hAnsi="Arial" w:cs="Arial"/>
          <w:iCs/>
        </w:rPr>
        <w:t xml:space="preserve"> re</w:t>
      </w:r>
      <w:r>
        <w:rPr>
          <w:rFonts w:ascii="Arial" w:hAnsi="Arial" w:cs="Arial"/>
          <w:iCs/>
        </w:rPr>
        <w:t>search</w:t>
      </w:r>
      <w:r w:rsidRPr="001F3382">
        <w:rPr>
          <w:rFonts w:ascii="Arial" w:hAnsi="Arial" w:cs="Arial"/>
          <w:iCs/>
        </w:rPr>
        <w:t xml:space="preserve"> </w:t>
      </w:r>
      <w:r>
        <w:rPr>
          <w:rFonts w:ascii="Arial" w:hAnsi="Arial" w:cs="Arial"/>
          <w:iCs/>
        </w:rPr>
        <w:t xml:space="preserve">track record </w:t>
      </w:r>
      <w:proofErr w:type="gramStart"/>
      <w:r>
        <w:rPr>
          <w:rFonts w:ascii="Arial" w:hAnsi="Arial" w:cs="Arial"/>
          <w:iCs/>
        </w:rPr>
        <w:t>include</w:t>
      </w:r>
      <w:r w:rsidRPr="001F3382">
        <w:rPr>
          <w:rFonts w:ascii="Arial" w:hAnsi="Arial" w:cs="Arial"/>
          <w:iCs/>
        </w:rPr>
        <w:t>:</w:t>
      </w:r>
      <w:proofErr w:type="gramEnd"/>
      <w:r w:rsidRPr="001F3382">
        <w:rPr>
          <w:rFonts w:ascii="Arial" w:hAnsi="Arial" w:cs="Arial"/>
          <w:iCs/>
        </w:rPr>
        <w:t xml:space="preserve"> Rheumatology, Cardiology, Surgery, Respiratory, </w:t>
      </w:r>
      <w:r>
        <w:rPr>
          <w:rFonts w:ascii="Arial" w:hAnsi="Arial" w:cs="Arial"/>
          <w:iCs/>
        </w:rPr>
        <w:t>Reproductive Medicine</w:t>
      </w:r>
      <w:r w:rsidRPr="001F3382">
        <w:rPr>
          <w:rFonts w:ascii="Arial" w:hAnsi="Arial" w:cs="Arial"/>
          <w:iCs/>
        </w:rPr>
        <w:t xml:space="preserve">, Cancer, Ear Nose and Throat (ENT), Gastroenterology, </w:t>
      </w:r>
      <w:r>
        <w:rPr>
          <w:rFonts w:ascii="Arial" w:hAnsi="Arial" w:cs="Arial"/>
          <w:iCs/>
        </w:rPr>
        <w:t>Orthopaedics</w:t>
      </w:r>
      <w:r w:rsidRPr="001F3382">
        <w:rPr>
          <w:rFonts w:ascii="Arial" w:hAnsi="Arial" w:cs="Arial"/>
          <w:iCs/>
        </w:rPr>
        <w:t xml:space="preserve"> and Infection</w:t>
      </w:r>
      <w:r>
        <w:rPr>
          <w:rFonts w:ascii="Arial" w:hAnsi="Arial" w:cs="Arial"/>
          <w:iCs/>
        </w:rPr>
        <w:t xml:space="preserve">.  Areas of focus for improvement in research activity </w:t>
      </w:r>
      <w:proofErr w:type="gramStart"/>
      <w:r>
        <w:rPr>
          <w:rFonts w:ascii="Arial" w:hAnsi="Arial" w:cs="Arial"/>
          <w:iCs/>
        </w:rPr>
        <w:t>include:</w:t>
      </w:r>
      <w:proofErr w:type="gramEnd"/>
      <w:r>
        <w:rPr>
          <w:rFonts w:ascii="Arial" w:hAnsi="Arial" w:cs="Arial"/>
          <w:iCs/>
        </w:rPr>
        <w:t xml:space="preserve"> </w:t>
      </w:r>
      <w:r w:rsidRPr="001F3382">
        <w:rPr>
          <w:rFonts w:ascii="Arial" w:hAnsi="Arial" w:cs="Arial"/>
          <w:iCs/>
        </w:rPr>
        <w:t>Dermatology,</w:t>
      </w:r>
      <w:r>
        <w:rPr>
          <w:rFonts w:ascii="Arial" w:hAnsi="Arial" w:cs="Arial"/>
          <w:iCs/>
        </w:rPr>
        <w:t xml:space="preserve"> Diabetes, Paediatrics, ENT and Critical Care</w:t>
      </w:r>
      <w:r w:rsidRPr="001F3382">
        <w:rPr>
          <w:rFonts w:ascii="Arial" w:hAnsi="Arial" w:cs="Arial"/>
          <w:iCs/>
        </w:rPr>
        <w:t xml:space="preserve">. </w:t>
      </w:r>
    </w:p>
    <w:p w14:paraId="088E2B2B" w14:textId="77777777" w:rsidR="00094FC2" w:rsidRPr="001F3382" w:rsidRDefault="00094FC2" w:rsidP="00094FC2">
      <w:pPr>
        <w:spacing w:after="0"/>
        <w:jc w:val="both"/>
        <w:rPr>
          <w:rFonts w:ascii="Arial" w:hAnsi="Arial" w:cs="Arial"/>
          <w:iCs/>
        </w:rPr>
      </w:pPr>
    </w:p>
    <w:p w14:paraId="511AB6E9" w14:textId="77777777" w:rsidR="00094FC2" w:rsidRPr="001F3382" w:rsidRDefault="00094FC2" w:rsidP="00094FC2">
      <w:pPr>
        <w:spacing w:after="0"/>
        <w:jc w:val="both"/>
        <w:rPr>
          <w:rFonts w:ascii="Arial" w:hAnsi="Arial" w:cs="Arial"/>
          <w:iCs/>
        </w:rPr>
      </w:pPr>
      <w:r w:rsidRPr="001F3382">
        <w:rPr>
          <w:rFonts w:ascii="Arial" w:hAnsi="Arial" w:cs="Arial"/>
          <w:iCs/>
        </w:rPr>
        <w:t>All staff that support clinical research activity are trained in Good Clinical Practice (GCP) which is an international quality standard transposed into legally required regulations for clinical trials involving human subjects.</w:t>
      </w:r>
      <w:r w:rsidRPr="00B77342">
        <w:rPr>
          <w:rFonts w:ascii="Arial" w:hAnsi="Arial" w:cs="Arial"/>
          <w:iCs/>
        </w:rPr>
        <w:t xml:space="preserve"> </w:t>
      </w:r>
      <w:r>
        <w:rPr>
          <w:rFonts w:ascii="Arial" w:hAnsi="Arial" w:cs="Arial"/>
          <w:iCs/>
        </w:rPr>
        <w:t>Additional t</w:t>
      </w:r>
      <w:r w:rsidRPr="001F3382">
        <w:rPr>
          <w:rFonts w:ascii="Arial" w:hAnsi="Arial" w:cs="Arial"/>
          <w:iCs/>
        </w:rPr>
        <w:t xml:space="preserve">raining and </w:t>
      </w:r>
      <w:r>
        <w:rPr>
          <w:rFonts w:ascii="Arial" w:hAnsi="Arial" w:cs="Arial"/>
          <w:iCs/>
        </w:rPr>
        <w:t>d</w:t>
      </w:r>
      <w:r w:rsidRPr="001F3382">
        <w:rPr>
          <w:rFonts w:ascii="Arial" w:hAnsi="Arial" w:cs="Arial"/>
          <w:iCs/>
        </w:rPr>
        <w:t>evelopment opportunities are provided by the Research Department to support staff in conducting quality research studies in a safe and effective manner</w:t>
      </w:r>
      <w:r>
        <w:rPr>
          <w:rFonts w:ascii="Arial" w:hAnsi="Arial" w:cs="Arial"/>
          <w:iCs/>
        </w:rPr>
        <w:t>.</w:t>
      </w:r>
    </w:p>
    <w:p w14:paraId="08E7DB85" w14:textId="77777777" w:rsidR="00094FC2" w:rsidRPr="001F3382" w:rsidRDefault="00094FC2" w:rsidP="00094FC2">
      <w:pPr>
        <w:spacing w:after="0"/>
        <w:jc w:val="both"/>
        <w:rPr>
          <w:rFonts w:ascii="Arial" w:hAnsi="Arial" w:cs="Arial"/>
        </w:rPr>
      </w:pPr>
    </w:p>
    <w:p w14:paraId="41DD2CBF" w14:textId="77777777" w:rsidR="00094FC2" w:rsidRPr="001F3382" w:rsidRDefault="00094FC2" w:rsidP="00094FC2">
      <w:pPr>
        <w:pStyle w:val="NormalWeb"/>
        <w:spacing w:before="0" w:beforeAutospacing="0" w:after="0" w:afterAutospacing="0" w:line="276" w:lineRule="auto"/>
        <w:jc w:val="both"/>
        <w:textAlignment w:val="baseline"/>
        <w:rPr>
          <w:sz w:val="22"/>
          <w:szCs w:val="22"/>
        </w:rPr>
      </w:pPr>
      <w:r w:rsidRPr="001F3382">
        <w:rPr>
          <w:rFonts w:ascii="Arial" w:hAnsi="Arial" w:cs="Arial"/>
          <w:iCs/>
          <w:sz w:val="22"/>
          <w:szCs w:val="22"/>
        </w:rPr>
        <w:t xml:space="preserve">The </w:t>
      </w:r>
      <w:r>
        <w:rPr>
          <w:rFonts w:ascii="Arial" w:hAnsi="Arial" w:cs="Arial"/>
          <w:iCs/>
          <w:sz w:val="22"/>
          <w:szCs w:val="22"/>
        </w:rPr>
        <w:t xml:space="preserve">ongoing </w:t>
      </w:r>
      <w:r w:rsidRPr="001F3382">
        <w:rPr>
          <w:rFonts w:ascii="Arial" w:hAnsi="Arial" w:cs="Arial"/>
          <w:iCs/>
          <w:sz w:val="22"/>
          <w:szCs w:val="22"/>
        </w:rPr>
        <w:t xml:space="preserve">development of our Research Patient Public Involvement (PPI) group influences the way that research is </w:t>
      </w:r>
      <w:r>
        <w:rPr>
          <w:rFonts w:ascii="Arial" w:hAnsi="Arial" w:cs="Arial"/>
          <w:iCs/>
          <w:sz w:val="22"/>
          <w:szCs w:val="22"/>
        </w:rPr>
        <w:t>designed and to encourage more awareness and interest, we have undertaken engagement events during 2022-23 incorporating a recruitment drive to expand the diversity of the PPI group.  Ten new members have joined the group and we will continue to expand the scope of this group this year and beyond</w:t>
      </w:r>
      <w:r w:rsidRPr="001F3382">
        <w:rPr>
          <w:rFonts w:ascii="Arial" w:hAnsi="Arial" w:cs="Arial"/>
          <w:iCs/>
          <w:sz w:val="22"/>
          <w:szCs w:val="22"/>
        </w:rPr>
        <w:t xml:space="preserve">. </w:t>
      </w:r>
      <w:r>
        <w:rPr>
          <w:rFonts w:ascii="Arial" w:hAnsi="Arial" w:cs="Arial"/>
          <w:iCs/>
          <w:sz w:val="22"/>
          <w:szCs w:val="22"/>
        </w:rPr>
        <w:t xml:space="preserve"> Members</w:t>
      </w:r>
      <w:r w:rsidRPr="001F3382">
        <w:rPr>
          <w:rFonts w:ascii="Arial" w:hAnsi="Arial" w:cs="Arial"/>
          <w:iCs/>
          <w:sz w:val="22"/>
          <w:szCs w:val="22"/>
        </w:rPr>
        <w:t xml:space="preserve"> help to identify which research questions are important</w:t>
      </w:r>
      <w:r>
        <w:rPr>
          <w:rFonts w:ascii="Arial" w:hAnsi="Arial" w:cs="Arial"/>
          <w:iCs/>
          <w:sz w:val="22"/>
          <w:szCs w:val="22"/>
        </w:rPr>
        <w:t xml:space="preserve"> and help</w:t>
      </w:r>
      <w:r w:rsidRPr="001F3382">
        <w:rPr>
          <w:rFonts w:ascii="Arial" w:hAnsi="Arial" w:cs="Arial"/>
          <w:iCs/>
          <w:sz w:val="22"/>
          <w:szCs w:val="22"/>
        </w:rPr>
        <w:t xml:space="preserve"> </w:t>
      </w:r>
      <w:r>
        <w:rPr>
          <w:rFonts w:ascii="Arial" w:hAnsi="Arial" w:cs="Arial"/>
          <w:iCs/>
          <w:sz w:val="22"/>
          <w:szCs w:val="22"/>
        </w:rPr>
        <w:t xml:space="preserve">to </w:t>
      </w:r>
      <w:r w:rsidRPr="001F3382">
        <w:rPr>
          <w:rFonts w:ascii="Arial" w:hAnsi="Arial" w:cs="Arial"/>
          <w:iCs/>
          <w:sz w:val="22"/>
          <w:szCs w:val="22"/>
        </w:rPr>
        <w:t>influenc</w:t>
      </w:r>
      <w:r>
        <w:rPr>
          <w:rFonts w:ascii="Arial" w:hAnsi="Arial" w:cs="Arial"/>
          <w:iCs/>
          <w:sz w:val="22"/>
          <w:szCs w:val="22"/>
        </w:rPr>
        <w:t>e</w:t>
      </w:r>
      <w:r w:rsidRPr="001F3382">
        <w:rPr>
          <w:rFonts w:ascii="Arial" w:hAnsi="Arial" w:cs="Arial"/>
          <w:iCs/>
          <w:sz w:val="22"/>
          <w:szCs w:val="22"/>
        </w:rPr>
        <w:t xml:space="preserve"> the way research is carried out </w:t>
      </w:r>
      <w:r>
        <w:rPr>
          <w:rFonts w:ascii="Arial" w:hAnsi="Arial" w:cs="Arial"/>
          <w:iCs/>
          <w:sz w:val="22"/>
          <w:szCs w:val="22"/>
        </w:rPr>
        <w:t>to help WWL</w:t>
      </w:r>
      <w:r w:rsidRPr="001F3382">
        <w:rPr>
          <w:rFonts w:ascii="Arial" w:hAnsi="Arial" w:cs="Arial"/>
          <w:iCs/>
          <w:sz w:val="22"/>
          <w:szCs w:val="22"/>
        </w:rPr>
        <w:t xml:space="preserve"> improve the experience of people who take part in research.</w:t>
      </w:r>
    </w:p>
    <w:p w14:paraId="5D0A7466" w14:textId="77777777" w:rsidR="00094FC2" w:rsidRPr="001F3382" w:rsidRDefault="00094FC2" w:rsidP="00094FC2">
      <w:pPr>
        <w:spacing w:after="0"/>
        <w:jc w:val="both"/>
        <w:rPr>
          <w:rFonts w:ascii="Arial" w:hAnsi="Arial" w:cs="Arial"/>
          <w:i/>
        </w:rPr>
      </w:pPr>
    </w:p>
    <w:p w14:paraId="75206529" w14:textId="77777777" w:rsidR="00094FC2" w:rsidRPr="001F3382" w:rsidRDefault="00094FC2" w:rsidP="00094FC2">
      <w:pPr>
        <w:spacing w:after="0"/>
        <w:jc w:val="both"/>
        <w:rPr>
          <w:rFonts w:ascii="Arial" w:hAnsi="Arial" w:cs="Arial"/>
          <w:iCs/>
        </w:rPr>
      </w:pPr>
      <w:r w:rsidRPr="001F3382">
        <w:rPr>
          <w:rFonts w:ascii="Arial" w:hAnsi="Arial" w:cs="Arial"/>
          <w:iCs/>
        </w:rPr>
        <w:t xml:space="preserve">Publications </w:t>
      </w:r>
      <w:r>
        <w:rPr>
          <w:rFonts w:ascii="Arial" w:hAnsi="Arial" w:cs="Arial"/>
          <w:iCs/>
        </w:rPr>
        <w:t>are encouraged for full transparency and to ensure research outputs are shared in multiple ways with the healthcare sector across the world and with our patients and staff.</w:t>
      </w:r>
      <w:r w:rsidRPr="001F3382">
        <w:rPr>
          <w:rFonts w:ascii="Arial" w:hAnsi="Arial" w:cs="Arial"/>
          <w:iCs/>
        </w:rPr>
        <w:t xml:space="preserve"> </w:t>
      </w:r>
    </w:p>
    <w:p w14:paraId="76D5DC9D" w14:textId="77777777" w:rsidR="00094FC2" w:rsidRDefault="00094FC2" w:rsidP="00094FC2">
      <w:pPr>
        <w:spacing w:after="0"/>
        <w:jc w:val="both"/>
        <w:rPr>
          <w:rFonts w:ascii="Arial" w:hAnsi="Arial" w:cs="Arial"/>
          <w:iCs/>
        </w:rPr>
      </w:pPr>
    </w:p>
    <w:p w14:paraId="41739475" w14:textId="77777777" w:rsidR="006737F1" w:rsidRPr="001F3382" w:rsidRDefault="006737F1" w:rsidP="00094FC2">
      <w:pPr>
        <w:spacing w:after="0"/>
        <w:jc w:val="both"/>
        <w:rPr>
          <w:rFonts w:ascii="Arial" w:hAnsi="Arial" w:cs="Arial"/>
          <w:iCs/>
        </w:rPr>
      </w:pPr>
    </w:p>
    <w:p w14:paraId="057D63A8" w14:textId="77777777" w:rsidR="00094FC2" w:rsidRPr="001F3382" w:rsidRDefault="00094FC2" w:rsidP="00094FC2">
      <w:pPr>
        <w:spacing w:after="0"/>
        <w:jc w:val="both"/>
        <w:rPr>
          <w:rFonts w:ascii="Arial" w:hAnsi="Arial" w:cs="Arial"/>
          <w:iCs/>
        </w:rPr>
      </w:pPr>
      <w:r w:rsidRPr="001F3382">
        <w:rPr>
          <w:rFonts w:ascii="Arial" w:hAnsi="Arial" w:cs="Arial"/>
          <w:iCs/>
        </w:rPr>
        <w:t xml:space="preserve">It is important that we continue to support both pilot studies in preparation </w:t>
      </w:r>
      <w:r>
        <w:rPr>
          <w:rFonts w:ascii="Arial" w:hAnsi="Arial" w:cs="Arial"/>
          <w:iCs/>
        </w:rPr>
        <w:t>for grant submissions to the National Institute for Health Research (NIHR), and to support this aim, the Research Team has developed links with Edgehill University to build new collaborations and locally provide initial advice and support via a newly developed grant support service and process.  The Sponsorship of research has also been strengthened with the development of a new Sponsorship review process.  These improvements demonstrate</w:t>
      </w:r>
      <w:r w:rsidRPr="001F3382">
        <w:rPr>
          <w:rFonts w:ascii="Arial" w:hAnsi="Arial" w:cs="Arial"/>
          <w:iCs/>
        </w:rPr>
        <w:t xml:space="preserve"> our commitment to </w:t>
      </w:r>
      <w:r>
        <w:rPr>
          <w:rFonts w:ascii="Arial" w:hAnsi="Arial" w:cs="Arial"/>
          <w:iCs/>
        </w:rPr>
        <w:t xml:space="preserve">patient safety, assurance and </w:t>
      </w:r>
      <w:r w:rsidRPr="001F3382">
        <w:rPr>
          <w:rFonts w:ascii="Arial" w:hAnsi="Arial" w:cs="Arial"/>
          <w:iCs/>
        </w:rPr>
        <w:t xml:space="preserve">to improve patient outcomes and experience </w:t>
      </w:r>
      <w:r>
        <w:rPr>
          <w:rFonts w:ascii="Arial" w:hAnsi="Arial" w:cs="Arial"/>
          <w:iCs/>
        </w:rPr>
        <w:t>of research in</w:t>
      </w:r>
      <w:r w:rsidRPr="001F3382">
        <w:rPr>
          <w:rFonts w:ascii="Arial" w:hAnsi="Arial" w:cs="Arial"/>
          <w:iCs/>
        </w:rPr>
        <w:t xml:space="preserve"> the NHS.</w:t>
      </w:r>
    </w:p>
    <w:p w14:paraId="3664D7CF" w14:textId="77777777" w:rsidR="00094FC2" w:rsidRPr="001F3382" w:rsidRDefault="00094FC2" w:rsidP="00094FC2">
      <w:pPr>
        <w:spacing w:after="0"/>
        <w:jc w:val="both"/>
        <w:rPr>
          <w:rFonts w:ascii="Arial" w:hAnsi="Arial" w:cs="Arial"/>
        </w:rPr>
      </w:pPr>
    </w:p>
    <w:p w14:paraId="55B7E761" w14:textId="77777777" w:rsidR="00094FC2" w:rsidRDefault="00094FC2" w:rsidP="00094FC2">
      <w:pPr>
        <w:spacing w:after="0"/>
        <w:jc w:val="both"/>
        <w:rPr>
          <w:rFonts w:ascii="Arial" w:hAnsi="Arial" w:cs="Arial"/>
          <w:iCs/>
        </w:rPr>
      </w:pPr>
      <w:r w:rsidRPr="001F3382">
        <w:rPr>
          <w:rFonts w:ascii="Arial" w:hAnsi="Arial" w:cs="Arial"/>
          <w:iCs/>
        </w:rPr>
        <w:t>The clinical research team supports all clinical teams conducting research studies</w:t>
      </w:r>
      <w:r>
        <w:rPr>
          <w:rFonts w:ascii="Arial" w:hAnsi="Arial" w:cs="Arial"/>
          <w:iCs/>
        </w:rPr>
        <w:t xml:space="preserve"> across the Trust. </w:t>
      </w:r>
    </w:p>
    <w:p w14:paraId="0B346383" w14:textId="77777777" w:rsidR="00094FC2" w:rsidRDefault="00094FC2" w:rsidP="00094FC2">
      <w:pPr>
        <w:spacing w:after="0"/>
        <w:jc w:val="both"/>
        <w:rPr>
          <w:rFonts w:ascii="Arial" w:hAnsi="Arial" w:cs="Arial"/>
          <w:iCs/>
        </w:rPr>
      </w:pPr>
      <w:r>
        <w:rPr>
          <w:rFonts w:ascii="Arial" w:hAnsi="Arial" w:cs="Arial"/>
          <w:iCs/>
        </w:rPr>
        <w:t xml:space="preserve">A new Community Clinical Research Hub has been established to make research more accessible to our patients, providing a unique facility for the local community to take part in research, </w:t>
      </w:r>
      <w:proofErr w:type="gramStart"/>
      <w:r>
        <w:rPr>
          <w:rFonts w:ascii="Arial" w:hAnsi="Arial" w:cs="Arial"/>
          <w:iCs/>
        </w:rPr>
        <w:t>and also</w:t>
      </w:r>
      <w:proofErr w:type="gramEnd"/>
      <w:r>
        <w:rPr>
          <w:rFonts w:ascii="Arial" w:hAnsi="Arial" w:cs="Arial"/>
          <w:iCs/>
        </w:rPr>
        <w:t xml:space="preserve"> to provide access to a facility for training and research to our healthcare partners across the Healthier Wigan Partnership.</w:t>
      </w:r>
    </w:p>
    <w:p w14:paraId="73DA41F3" w14:textId="77777777" w:rsidR="00094FC2" w:rsidRDefault="00094FC2" w:rsidP="00094FC2">
      <w:pPr>
        <w:spacing w:after="0"/>
        <w:jc w:val="both"/>
        <w:rPr>
          <w:rFonts w:ascii="Arial" w:hAnsi="Arial" w:cs="Arial"/>
          <w:iCs/>
        </w:rPr>
      </w:pPr>
    </w:p>
    <w:p w14:paraId="1720EB4F" w14:textId="77777777" w:rsidR="00094FC2" w:rsidRPr="001F3382" w:rsidRDefault="00094FC2" w:rsidP="00094FC2">
      <w:pPr>
        <w:spacing w:after="0"/>
        <w:jc w:val="both"/>
        <w:rPr>
          <w:rFonts w:ascii="Arial" w:hAnsi="Arial" w:cs="Arial"/>
          <w:i/>
        </w:rPr>
      </w:pPr>
      <w:r>
        <w:rPr>
          <w:rFonts w:ascii="Arial" w:hAnsi="Arial" w:cs="Arial"/>
          <w:iCs/>
        </w:rPr>
        <w:t>The Research Team provide expert support and advice to all colleagues</w:t>
      </w:r>
      <w:r w:rsidRPr="001F3382">
        <w:rPr>
          <w:rFonts w:ascii="Arial" w:hAnsi="Arial" w:cs="Arial"/>
          <w:iCs/>
        </w:rPr>
        <w:t xml:space="preserve"> ensuring the safe care of patients</w:t>
      </w:r>
      <w:r>
        <w:rPr>
          <w:rFonts w:ascii="Arial" w:hAnsi="Arial" w:cs="Arial"/>
          <w:iCs/>
        </w:rPr>
        <w:t xml:space="preserve"> when they are recruited to research at WWL,</w:t>
      </w:r>
      <w:r w:rsidRPr="001F3382">
        <w:rPr>
          <w:rFonts w:ascii="Arial" w:hAnsi="Arial" w:cs="Arial"/>
          <w:iCs/>
        </w:rPr>
        <w:t xml:space="preserve"> and </w:t>
      </w:r>
      <w:r>
        <w:rPr>
          <w:rFonts w:ascii="Arial" w:hAnsi="Arial" w:cs="Arial"/>
          <w:iCs/>
        </w:rPr>
        <w:t xml:space="preserve">ensure </w:t>
      </w:r>
      <w:r w:rsidRPr="001F3382">
        <w:rPr>
          <w:rFonts w:ascii="Arial" w:hAnsi="Arial" w:cs="Arial"/>
          <w:iCs/>
        </w:rPr>
        <w:t xml:space="preserve">adherence to the European Directive, Good Clinical Practice guidelines and data </w:t>
      </w:r>
      <w:r>
        <w:rPr>
          <w:rFonts w:ascii="Arial" w:hAnsi="Arial" w:cs="Arial"/>
          <w:iCs/>
        </w:rPr>
        <w:t>protection and all relevant laws</w:t>
      </w:r>
      <w:r w:rsidRPr="001F3382">
        <w:rPr>
          <w:rFonts w:ascii="Arial" w:hAnsi="Arial" w:cs="Arial"/>
          <w:iCs/>
        </w:rPr>
        <w:t xml:space="preserve">. As a result of this expert support, the larger clinical community within the Trust is </w:t>
      </w:r>
      <w:r>
        <w:rPr>
          <w:rFonts w:ascii="Arial" w:hAnsi="Arial" w:cs="Arial"/>
          <w:iCs/>
        </w:rPr>
        <w:t>enabled</w:t>
      </w:r>
      <w:r w:rsidRPr="001F3382">
        <w:rPr>
          <w:rFonts w:ascii="Arial" w:hAnsi="Arial" w:cs="Arial"/>
          <w:iCs/>
        </w:rPr>
        <w:t xml:space="preserve"> to conduct a wide variety of clinical research which will ultimately provide better access to research for our patients.</w:t>
      </w:r>
    </w:p>
    <w:p w14:paraId="4949F916" w14:textId="35E595A9" w:rsidR="00E758CF" w:rsidRDefault="00E758CF" w:rsidP="004C6FF8">
      <w:pPr>
        <w:spacing w:after="0" w:line="240" w:lineRule="auto"/>
        <w:jc w:val="both"/>
        <w:rPr>
          <w:rFonts w:ascii="Arial" w:hAnsi="Arial" w:cs="Arial"/>
          <w:b/>
          <w:bCs/>
          <w:iCs/>
          <w:color w:val="000000"/>
        </w:rPr>
      </w:pPr>
    </w:p>
    <w:p w14:paraId="43AB57F9" w14:textId="77777777" w:rsidR="00E758CF" w:rsidRDefault="00E758CF" w:rsidP="004C6FF8">
      <w:pPr>
        <w:spacing w:after="0" w:line="240" w:lineRule="auto"/>
        <w:jc w:val="both"/>
        <w:rPr>
          <w:rFonts w:ascii="Arial" w:hAnsi="Arial" w:cs="Arial"/>
          <w:b/>
          <w:bCs/>
          <w:iCs/>
          <w:color w:val="000000"/>
        </w:rPr>
      </w:pPr>
    </w:p>
    <w:p w14:paraId="047FF47A" w14:textId="4B23D26C" w:rsidR="000A421D" w:rsidRDefault="000A421D" w:rsidP="00D53357">
      <w:pPr>
        <w:spacing w:after="0" w:line="240" w:lineRule="auto"/>
        <w:jc w:val="both"/>
        <w:rPr>
          <w:rFonts w:ascii="Arial" w:hAnsi="Arial" w:cs="Arial"/>
          <w:iCs/>
        </w:rPr>
      </w:pPr>
    </w:p>
    <w:p w14:paraId="7D307F6C" w14:textId="555D4EAD" w:rsidR="000A421D" w:rsidRDefault="000A421D" w:rsidP="00D53357">
      <w:pPr>
        <w:spacing w:after="0" w:line="240" w:lineRule="auto"/>
        <w:jc w:val="both"/>
        <w:rPr>
          <w:rFonts w:ascii="Arial" w:hAnsi="Arial" w:cs="Arial"/>
          <w:i/>
        </w:rPr>
      </w:pPr>
    </w:p>
    <w:p w14:paraId="3AB20EC5" w14:textId="5BED6E10" w:rsidR="00693DB3" w:rsidRDefault="00693DB3" w:rsidP="00D53357">
      <w:pPr>
        <w:spacing w:after="0" w:line="240" w:lineRule="auto"/>
        <w:jc w:val="both"/>
        <w:rPr>
          <w:rFonts w:ascii="Arial" w:hAnsi="Arial" w:cs="Arial"/>
          <w:i/>
        </w:rPr>
      </w:pPr>
    </w:p>
    <w:p w14:paraId="3EA43521" w14:textId="77777777" w:rsidR="00693DB3" w:rsidRDefault="00693DB3" w:rsidP="00D53357">
      <w:pPr>
        <w:spacing w:after="0" w:line="240" w:lineRule="auto"/>
        <w:jc w:val="both"/>
        <w:rPr>
          <w:rFonts w:ascii="Arial" w:hAnsi="Arial" w:cs="Arial"/>
          <w:i/>
        </w:rPr>
      </w:pPr>
    </w:p>
    <w:p w14:paraId="48955968" w14:textId="77777777" w:rsidR="00B7679E" w:rsidRDefault="00F112B2" w:rsidP="00D53357">
      <w:pPr>
        <w:keepNext/>
        <w:spacing w:after="0" w:line="240" w:lineRule="auto"/>
        <w:jc w:val="both"/>
        <w:outlineLvl w:val="1"/>
        <w:rPr>
          <w:rFonts w:ascii="Arial" w:hAnsi="Arial" w:cs="Arial"/>
          <w:b/>
          <w:bCs/>
          <w:iCs/>
          <w:color w:val="000000"/>
        </w:rPr>
      </w:pPr>
      <w:r w:rsidRPr="00E11EFB">
        <w:rPr>
          <w:rFonts w:ascii="Arial" w:hAnsi="Arial" w:cs="Arial"/>
          <w:b/>
          <w:bCs/>
          <w:iCs/>
          <w:color w:val="000000"/>
        </w:rPr>
        <w:t>2.2.4</w:t>
      </w:r>
      <w:r w:rsidRPr="00E11EFB">
        <w:rPr>
          <w:rFonts w:ascii="Arial" w:hAnsi="Arial" w:cs="Arial"/>
          <w:b/>
          <w:bCs/>
          <w:iCs/>
          <w:color w:val="000000"/>
        </w:rPr>
        <w:tab/>
      </w:r>
      <w:r w:rsidR="00B7679E" w:rsidRPr="00E11EFB">
        <w:rPr>
          <w:rFonts w:ascii="Arial" w:hAnsi="Arial" w:cs="Arial"/>
          <w:b/>
          <w:bCs/>
          <w:iCs/>
          <w:color w:val="000000"/>
        </w:rPr>
        <w:t xml:space="preserve">Goals agreed with </w:t>
      </w:r>
      <w:proofErr w:type="gramStart"/>
      <w:r w:rsidR="00B7679E" w:rsidRPr="00E11EFB">
        <w:rPr>
          <w:rFonts w:ascii="Arial" w:hAnsi="Arial" w:cs="Arial"/>
          <w:b/>
          <w:bCs/>
          <w:iCs/>
          <w:color w:val="000000"/>
        </w:rPr>
        <w:t>Commissioners</w:t>
      </w:r>
      <w:proofErr w:type="gramEnd"/>
    </w:p>
    <w:p w14:paraId="2493B856" w14:textId="77777777" w:rsidR="009208E0" w:rsidRPr="0093184D" w:rsidRDefault="009208E0" w:rsidP="00D53357">
      <w:pPr>
        <w:spacing w:after="0" w:line="240" w:lineRule="auto"/>
        <w:jc w:val="both"/>
        <w:rPr>
          <w:rFonts w:ascii="Arial" w:hAnsi="Arial" w:cs="Arial"/>
          <w:b/>
          <w:i/>
          <w:color w:val="000000"/>
          <w:szCs w:val="32"/>
        </w:rPr>
      </w:pPr>
    </w:p>
    <w:p w14:paraId="52136EA4" w14:textId="55358FDB" w:rsidR="00C105F6" w:rsidRPr="004C6FF8" w:rsidRDefault="005F64D8" w:rsidP="00D53357">
      <w:pPr>
        <w:keepNext/>
        <w:spacing w:after="0" w:line="240" w:lineRule="auto"/>
        <w:jc w:val="both"/>
        <w:outlineLvl w:val="1"/>
        <w:rPr>
          <w:rFonts w:ascii="Arial" w:hAnsi="Arial" w:cs="Arial"/>
          <w:b/>
          <w:bCs/>
          <w:iCs/>
          <w:color w:val="000000"/>
        </w:rPr>
      </w:pPr>
      <w:r w:rsidRPr="004C6FF8">
        <w:rPr>
          <w:rFonts w:ascii="Arial" w:hAnsi="Arial" w:cs="Arial"/>
          <w:b/>
          <w:bCs/>
          <w:iCs/>
          <w:color w:val="000000"/>
        </w:rPr>
        <w:t xml:space="preserve">Use of the </w:t>
      </w:r>
      <w:r w:rsidR="00EA05EE" w:rsidRPr="004C6FF8">
        <w:rPr>
          <w:rFonts w:ascii="Arial" w:hAnsi="Arial" w:cs="Arial"/>
          <w:b/>
          <w:bCs/>
          <w:iCs/>
          <w:color w:val="000000"/>
        </w:rPr>
        <w:t>Commissio</w:t>
      </w:r>
      <w:r w:rsidRPr="004C6FF8">
        <w:rPr>
          <w:rFonts w:ascii="Arial" w:hAnsi="Arial" w:cs="Arial"/>
          <w:b/>
          <w:bCs/>
          <w:iCs/>
          <w:color w:val="000000"/>
        </w:rPr>
        <w:t>ning for Quality and Innovation (CQUIN)</w:t>
      </w:r>
      <w:r w:rsidR="00184761" w:rsidRPr="004C6FF8">
        <w:rPr>
          <w:rFonts w:ascii="Arial" w:hAnsi="Arial" w:cs="Arial"/>
          <w:b/>
          <w:bCs/>
          <w:iCs/>
          <w:color w:val="000000"/>
        </w:rPr>
        <w:t xml:space="preserve"> </w:t>
      </w:r>
      <w:r w:rsidR="0081560A" w:rsidRPr="004C6FF8">
        <w:rPr>
          <w:rFonts w:ascii="Arial" w:hAnsi="Arial" w:cs="Arial"/>
          <w:b/>
          <w:bCs/>
          <w:iCs/>
          <w:color w:val="000000"/>
        </w:rPr>
        <w:t>Payment Framework</w:t>
      </w:r>
    </w:p>
    <w:p w14:paraId="6F42E0C5" w14:textId="699E2C89" w:rsidR="00A74896" w:rsidRDefault="00A74896" w:rsidP="006A6C62">
      <w:pPr>
        <w:autoSpaceDE w:val="0"/>
        <w:autoSpaceDN w:val="0"/>
        <w:spacing w:after="0" w:line="240" w:lineRule="auto"/>
        <w:jc w:val="both"/>
        <w:rPr>
          <w:rFonts w:ascii="Arial" w:hAnsi="Arial" w:cs="Arial"/>
          <w:b/>
        </w:rPr>
      </w:pPr>
    </w:p>
    <w:p w14:paraId="4E87F79D" w14:textId="51332E88" w:rsidR="003725D1" w:rsidRDefault="00437D59" w:rsidP="00D53357">
      <w:pPr>
        <w:spacing w:after="0" w:line="240" w:lineRule="auto"/>
        <w:jc w:val="both"/>
        <w:rPr>
          <w:rFonts w:ascii="Arial" w:hAnsi="Arial" w:cs="Arial"/>
          <w:bCs/>
        </w:rPr>
      </w:pPr>
      <w:r w:rsidRPr="00437D59">
        <w:rPr>
          <w:rFonts w:ascii="Arial" w:hAnsi="Arial" w:cs="Arial"/>
          <w:bCs/>
        </w:rPr>
        <w:t>The CQUIN payment framework aims to embed quality at the heart of commissioner-provider discussions and indicates that we are actively engaged in quality improvements with our commissioners. Achievement of the CQUIN quality goals impacts on income received by WWL.</w:t>
      </w:r>
    </w:p>
    <w:p w14:paraId="4126CE86" w14:textId="77777777" w:rsidR="003725D1" w:rsidRDefault="003725D1" w:rsidP="00D53357">
      <w:pPr>
        <w:spacing w:after="0" w:line="240" w:lineRule="auto"/>
        <w:jc w:val="both"/>
        <w:rPr>
          <w:rFonts w:ascii="Arial" w:hAnsi="Arial" w:cs="Arial"/>
          <w:bCs/>
        </w:rPr>
      </w:pPr>
    </w:p>
    <w:p w14:paraId="59B6AB74" w14:textId="31AEE0B7" w:rsidR="003725D1" w:rsidRPr="00437D59" w:rsidRDefault="003725D1" w:rsidP="00D53357">
      <w:pPr>
        <w:spacing w:after="0" w:line="240" w:lineRule="auto"/>
        <w:jc w:val="both"/>
        <w:rPr>
          <w:rFonts w:ascii="Arial" w:hAnsi="Arial" w:cs="Arial"/>
          <w:bCs/>
        </w:rPr>
      </w:pPr>
      <w:r>
        <w:rPr>
          <w:rFonts w:ascii="Arial" w:hAnsi="Arial" w:cs="Arial"/>
          <w:bCs/>
        </w:rPr>
        <w:t xml:space="preserve">Within 2022/23, a number of </w:t>
      </w:r>
    </w:p>
    <w:p w14:paraId="09E034E7" w14:textId="77777777" w:rsidR="00437D59" w:rsidRDefault="00437D59" w:rsidP="00D53357">
      <w:pPr>
        <w:spacing w:after="0" w:line="240" w:lineRule="auto"/>
        <w:jc w:val="both"/>
        <w:rPr>
          <w:rFonts w:ascii="Arial" w:hAnsi="Arial" w:cs="Arial"/>
          <w:b/>
        </w:rPr>
      </w:pPr>
    </w:p>
    <w:p w14:paraId="149CB6EB" w14:textId="77777777" w:rsidR="00437D59" w:rsidRDefault="00437D59" w:rsidP="00D53357">
      <w:pPr>
        <w:spacing w:after="0" w:line="240" w:lineRule="auto"/>
        <w:jc w:val="both"/>
        <w:rPr>
          <w:rFonts w:ascii="Arial" w:hAnsi="Arial" w:cs="Arial"/>
          <w:b/>
        </w:rPr>
      </w:pPr>
    </w:p>
    <w:p w14:paraId="11CC6EF7" w14:textId="603F0FB5" w:rsidR="009A29DC" w:rsidRPr="004C6FF8" w:rsidRDefault="00F112B2" w:rsidP="00D53357">
      <w:pPr>
        <w:spacing w:after="0" w:line="240" w:lineRule="auto"/>
        <w:jc w:val="both"/>
        <w:rPr>
          <w:rFonts w:ascii="Arial" w:hAnsi="Arial" w:cs="Arial"/>
          <w:b/>
        </w:rPr>
      </w:pPr>
      <w:r>
        <w:rPr>
          <w:rFonts w:ascii="Arial" w:hAnsi="Arial" w:cs="Arial"/>
          <w:b/>
        </w:rPr>
        <w:t>2.2.5</w:t>
      </w:r>
      <w:r>
        <w:rPr>
          <w:rFonts w:ascii="Arial" w:hAnsi="Arial" w:cs="Arial"/>
          <w:b/>
        </w:rPr>
        <w:tab/>
      </w:r>
      <w:r w:rsidR="009A29DC" w:rsidRPr="004C6FF8">
        <w:rPr>
          <w:rFonts w:ascii="Arial" w:hAnsi="Arial" w:cs="Arial"/>
          <w:b/>
        </w:rPr>
        <w:t xml:space="preserve">What others say about </w:t>
      </w:r>
      <w:proofErr w:type="gramStart"/>
      <w:r w:rsidR="009A29DC" w:rsidRPr="004C6FF8">
        <w:rPr>
          <w:rFonts w:ascii="Arial" w:hAnsi="Arial" w:cs="Arial"/>
          <w:b/>
        </w:rPr>
        <w:t>WWL</w:t>
      </w:r>
      <w:proofErr w:type="gramEnd"/>
    </w:p>
    <w:p w14:paraId="6AC9BF56" w14:textId="77777777" w:rsidR="009A29DC" w:rsidRPr="004C6FF8" w:rsidRDefault="009A29DC" w:rsidP="00D53357">
      <w:pPr>
        <w:spacing w:after="0" w:line="240" w:lineRule="auto"/>
        <w:jc w:val="both"/>
        <w:rPr>
          <w:rFonts w:ascii="Arial" w:hAnsi="Arial" w:cs="Arial"/>
          <w:b/>
        </w:rPr>
      </w:pPr>
    </w:p>
    <w:p w14:paraId="58BE3CA1" w14:textId="1E6780EE" w:rsidR="009A29DC" w:rsidRDefault="00BF02B3" w:rsidP="00D53357">
      <w:pPr>
        <w:spacing w:after="0"/>
        <w:jc w:val="both"/>
        <w:rPr>
          <w:rFonts w:ascii="Arial" w:hAnsi="Arial" w:cs="Arial"/>
          <w:b/>
        </w:rPr>
      </w:pPr>
      <w:r w:rsidRPr="006737F1">
        <w:rPr>
          <w:rFonts w:ascii="Arial" w:hAnsi="Arial" w:cs="Arial"/>
          <w:b/>
        </w:rPr>
        <w:t>Feedback</w:t>
      </w:r>
      <w:r w:rsidR="009A29DC" w:rsidRPr="006737F1">
        <w:rPr>
          <w:rFonts w:ascii="Arial" w:hAnsi="Arial" w:cs="Arial"/>
          <w:b/>
        </w:rPr>
        <w:t xml:space="preserve"> from the Care Quality Commission (CQC)</w:t>
      </w:r>
    </w:p>
    <w:p w14:paraId="5762DC8A" w14:textId="77777777" w:rsidR="00A74896" w:rsidRDefault="00A74896" w:rsidP="002D223D">
      <w:pPr>
        <w:spacing w:after="0"/>
        <w:jc w:val="both"/>
        <w:rPr>
          <w:rFonts w:ascii="Arial" w:hAnsi="Arial" w:cs="Arial"/>
          <w:color w:val="548DD4" w:themeColor="text2" w:themeTint="99"/>
          <w:szCs w:val="32"/>
        </w:rPr>
      </w:pPr>
    </w:p>
    <w:p w14:paraId="0E797200" w14:textId="7ED2C93A" w:rsidR="00DF5BF9" w:rsidRPr="00F4178A" w:rsidRDefault="00DF5BF9" w:rsidP="002D223D">
      <w:pPr>
        <w:spacing w:after="0"/>
        <w:jc w:val="both"/>
        <w:rPr>
          <w:rFonts w:ascii="Arial" w:hAnsi="Arial" w:cs="Arial"/>
          <w:szCs w:val="32"/>
        </w:rPr>
      </w:pPr>
      <w:r w:rsidRPr="00F4178A">
        <w:rPr>
          <w:rFonts w:ascii="Arial" w:hAnsi="Arial" w:cs="Arial"/>
          <w:szCs w:val="32"/>
        </w:rPr>
        <w:t xml:space="preserve">WWL is required to register with the Care Quality Commission and its current registration status, at the end of </w:t>
      </w:r>
      <w:r w:rsidR="002F2528">
        <w:rPr>
          <w:rFonts w:ascii="Arial" w:hAnsi="Arial" w:cs="Arial"/>
          <w:szCs w:val="32"/>
        </w:rPr>
        <w:t>202</w:t>
      </w:r>
      <w:r w:rsidR="00094FC2">
        <w:rPr>
          <w:rFonts w:ascii="Arial" w:hAnsi="Arial" w:cs="Arial"/>
          <w:szCs w:val="32"/>
        </w:rPr>
        <w:t>2</w:t>
      </w:r>
      <w:r w:rsidR="002F2528">
        <w:rPr>
          <w:rFonts w:ascii="Arial" w:hAnsi="Arial" w:cs="Arial"/>
          <w:szCs w:val="32"/>
        </w:rPr>
        <w:t>/2</w:t>
      </w:r>
      <w:r w:rsidR="00094FC2">
        <w:rPr>
          <w:rFonts w:ascii="Arial" w:hAnsi="Arial" w:cs="Arial"/>
          <w:szCs w:val="32"/>
        </w:rPr>
        <w:t>3</w:t>
      </w:r>
      <w:r w:rsidRPr="00F4178A">
        <w:rPr>
          <w:rFonts w:ascii="Arial" w:hAnsi="Arial" w:cs="Arial"/>
          <w:szCs w:val="32"/>
        </w:rPr>
        <w:t>, is registration without compliance conditions.</w:t>
      </w:r>
    </w:p>
    <w:p w14:paraId="641730F5" w14:textId="77777777" w:rsidR="00DF5BF9" w:rsidRPr="00F4178A" w:rsidRDefault="00DF5BF9" w:rsidP="002D223D">
      <w:pPr>
        <w:spacing w:after="0"/>
        <w:jc w:val="both"/>
        <w:rPr>
          <w:rFonts w:ascii="Arial" w:hAnsi="Arial" w:cs="Arial"/>
          <w:szCs w:val="32"/>
        </w:rPr>
      </w:pPr>
    </w:p>
    <w:p w14:paraId="68BE015E" w14:textId="04B5D1C3" w:rsidR="00DF5BF9" w:rsidRPr="00F4178A" w:rsidRDefault="00DF5BF9" w:rsidP="002D223D">
      <w:pPr>
        <w:spacing w:after="0"/>
        <w:jc w:val="both"/>
        <w:rPr>
          <w:rFonts w:ascii="Arial" w:hAnsi="Arial" w:cs="Arial"/>
          <w:iCs/>
        </w:rPr>
      </w:pPr>
      <w:r w:rsidRPr="00F4178A">
        <w:rPr>
          <w:rFonts w:ascii="Arial" w:hAnsi="Arial" w:cs="Arial"/>
          <w:szCs w:val="32"/>
        </w:rPr>
        <w:t xml:space="preserve">The Care Quality Commission (CQC) has not taken enforcement action against WWL during </w:t>
      </w:r>
      <w:r w:rsidR="002F2528">
        <w:rPr>
          <w:rFonts w:ascii="Arial" w:hAnsi="Arial" w:cs="Arial"/>
          <w:szCs w:val="32"/>
        </w:rPr>
        <w:t>202</w:t>
      </w:r>
      <w:r w:rsidR="00094FC2">
        <w:rPr>
          <w:rFonts w:ascii="Arial" w:hAnsi="Arial" w:cs="Arial"/>
          <w:szCs w:val="32"/>
        </w:rPr>
        <w:t>2</w:t>
      </w:r>
      <w:r w:rsidR="002F2528">
        <w:rPr>
          <w:rFonts w:ascii="Arial" w:hAnsi="Arial" w:cs="Arial"/>
          <w:szCs w:val="32"/>
        </w:rPr>
        <w:t>/2</w:t>
      </w:r>
      <w:r w:rsidR="00094FC2">
        <w:rPr>
          <w:rFonts w:ascii="Arial" w:hAnsi="Arial" w:cs="Arial"/>
          <w:szCs w:val="32"/>
        </w:rPr>
        <w:t>3</w:t>
      </w:r>
      <w:r w:rsidRPr="00F4178A">
        <w:rPr>
          <w:rFonts w:ascii="Arial" w:hAnsi="Arial" w:cs="Arial"/>
          <w:szCs w:val="32"/>
        </w:rPr>
        <w:t xml:space="preserve">. </w:t>
      </w:r>
    </w:p>
    <w:p w14:paraId="5C474F3C" w14:textId="77777777" w:rsidR="00DF5BF9" w:rsidRPr="00F4178A" w:rsidRDefault="00DF5BF9" w:rsidP="002D223D">
      <w:pPr>
        <w:spacing w:after="0"/>
        <w:jc w:val="both"/>
        <w:rPr>
          <w:rFonts w:ascii="Arial" w:hAnsi="Arial" w:cs="Arial"/>
          <w:b/>
        </w:rPr>
      </w:pPr>
    </w:p>
    <w:p w14:paraId="36B793B4" w14:textId="77777777" w:rsidR="00DF5BF9" w:rsidRPr="00F4178A" w:rsidRDefault="00DF5BF9" w:rsidP="002D223D">
      <w:pPr>
        <w:spacing w:after="0"/>
        <w:jc w:val="both"/>
        <w:rPr>
          <w:rFonts w:ascii="Arial" w:hAnsi="Arial" w:cs="Arial"/>
        </w:rPr>
      </w:pPr>
      <w:r w:rsidRPr="00F4178A">
        <w:rPr>
          <w:rFonts w:ascii="Arial" w:hAnsi="Arial" w:cs="Arial"/>
        </w:rPr>
        <w:t>WWL has not participated in any special reviews or investigations by the CQC during the reporting period.</w:t>
      </w:r>
    </w:p>
    <w:p w14:paraId="3BAA313D" w14:textId="77777777" w:rsidR="00DF5BF9" w:rsidRPr="00F4178A" w:rsidRDefault="00DF5BF9" w:rsidP="002D223D">
      <w:pPr>
        <w:spacing w:after="0"/>
        <w:jc w:val="both"/>
        <w:rPr>
          <w:rFonts w:ascii="Arial" w:hAnsi="Arial" w:cs="Arial"/>
        </w:rPr>
      </w:pPr>
    </w:p>
    <w:p w14:paraId="34D9DE6C" w14:textId="5C7EDEAA" w:rsidR="00DF5BF9" w:rsidRPr="00F4178A" w:rsidRDefault="00DF5BF9" w:rsidP="002D223D">
      <w:pPr>
        <w:spacing w:after="0"/>
        <w:jc w:val="both"/>
        <w:rPr>
          <w:rFonts w:ascii="Arial" w:hAnsi="Arial" w:cs="Arial"/>
        </w:rPr>
      </w:pPr>
      <w:r w:rsidRPr="00F4178A">
        <w:rPr>
          <w:rFonts w:ascii="Arial" w:hAnsi="Arial" w:cs="Arial"/>
        </w:rPr>
        <w:t xml:space="preserve">There were no on-site formal inspections by the CQC of our services in </w:t>
      </w:r>
      <w:r w:rsidR="002F2528">
        <w:rPr>
          <w:rFonts w:ascii="Arial" w:hAnsi="Arial" w:cs="Arial"/>
        </w:rPr>
        <w:t>202</w:t>
      </w:r>
      <w:r w:rsidR="00094FC2">
        <w:rPr>
          <w:rFonts w:ascii="Arial" w:hAnsi="Arial" w:cs="Arial"/>
        </w:rPr>
        <w:t>2</w:t>
      </w:r>
      <w:r w:rsidR="002F2528">
        <w:rPr>
          <w:rFonts w:ascii="Arial" w:hAnsi="Arial" w:cs="Arial"/>
        </w:rPr>
        <w:t>/2</w:t>
      </w:r>
      <w:r w:rsidR="00094FC2">
        <w:rPr>
          <w:rFonts w:ascii="Arial" w:hAnsi="Arial" w:cs="Arial"/>
        </w:rPr>
        <w:t>3</w:t>
      </w:r>
      <w:r w:rsidRPr="00F4178A">
        <w:rPr>
          <w:rFonts w:ascii="Arial" w:hAnsi="Arial" w:cs="Arial"/>
        </w:rPr>
        <w:t xml:space="preserve">.  However, regular contact was maintained between the Trust and the CQC during the year as part of the CQC’s changing approach to regulation.  </w:t>
      </w:r>
    </w:p>
    <w:p w14:paraId="2536A197" w14:textId="77777777" w:rsidR="00DF5BF9" w:rsidRPr="00F4178A" w:rsidRDefault="00DF5BF9" w:rsidP="002D223D">
      <w:pPr>
        <w:spacing w:after="0"/>
        <w:jc w:val="both"/>
        <w:rPr>
          <w:rFonts w:ascii="Arial" w:hAnsi="Arial" w:cs="Arial"/>
        </w:rPr>
      </w:pPr>
    </w:p>
    <w:p w14:paraId="3BE1D4DA" w14:textId="77777777" w:rsidR="00DF5BF9" w:rsidRPr="00F4178A" w:rsidRDefault="00DF5BF9" w:rsidP="002D223D">
      <w:pPr>
        <w:spacing w:after="0"/>
        <w:jc w:val="both"/>
        <w:rPr>
          <w:rFonts w:ascii="Arial" w:hAnsi="Arial" w:cs="Arial"/>
        </w:rPr>
      </w:pPr>
      <w:r w:rsidRPr="00F4178A">
        <w:rPr>
          <w:rFonts w:ascii="Arial" w:hAnsi="Arial" w:cs="Arial"/>
        </w:rPr>
        <w:t xml:space="preserve">The Trust’s most recently published CQC reports were issued on 26 February 2020.  The reports can be accessed via the link on the Trust’s website or by accessing the CQC’s website via </w:t>
      </w:r>
      <w:hyperlink r:id="rId14" w:history="1">
        <w:r w:rsidRPr="00F4178A">
          <w:rPr>
            <w:rStyle w:val="Hyperlink"/>
            <w:rFonts w:ascii="Arial" w:hAnsi="Arial" w:cs="Arial"/>
            <w:color w:val="auto"/>
          </w:rPr>
          <w:t>https://www.cqc.org.uk/provider</w:t>
        </w:r>
      </w:hyperlink>
    </w:p>
    <w:p w14:paraId="61AF9578" w14:textId="77777777" w:rsidR="00DF5BF9" w:rsidRPr="00F4178A" w:rsidRDefault="00DF5BF9" w:rsidP="002D223D">
      <w:pPr>
        <w:spacing w:after="0"/>
        <w:jc w:val="both"/>
        <w:rPr>
          <w:rFonts w:ascii="Arial" w:hAnsi="Arial" w:cs="Arial"/>
          <w:szCs w:val="32"/>
        </w:rPr>
      </w:pPr>
    </w:p>
    <w:p w14:paraId="28061A7A" w14:textId="77777777" w:rsidR="00DF5BF9" w:rsidRPr="00F4178A" w:rsidRDefault="00DF5BF9" w:rsidP="002D223D">
      <w:pPr>
        <w:spacing w:after="0"/>
        <w:jc w:val="both"/>
        <w:rPr>
          <w:rFonts w:ascii="Arial" w:hAnsi="Arial" w:cs="Arial"/>
          <w:b/>
        </w:rPr>
      </w:pPr>
      <w:r w:rsidRPr="00F4178A">
        <w:rPr>
          <w:rFonts w:ascii="Arial" w:hAnsi="Arial" w:cs="Arial"/>
        </w:rPr>
        <w:t xml:space="preserve">The Trust’s latest overall CQC rating for WWL is </w:t>
      </w:r>
      <w:r w:rsidRPr="00F4178A">
        <w:rPr>
          <w:rFonts w:ascii="Arial" w:hAnsi="Arial" w:cs="Arial"/>
          <w:b/>
          <w:bCs/>
        </w:rPr>
        <w:t xml:space="preserve">‘Good’ </w:t>
      </w:r>
      <w:r w:rsidRPr="00F4178A">
        <w:rPr>
          <w:rFonts w:ascii="Arial" w:hAnsi="Arial" w:cs="Arial"/>
        </w:rPr>
        <w:t xml:space="preserve">and WWL has maintained a rating of </w:t>
      </w:r>
      <w:r w:rsidRPr="00F4178A">
        <w:rPr>
          <w:rFonts w:ascii="Arial" w:hAnsi="Arial" w:cs="Arial"/>
          <w:b/>
          <w:bCs/>
        </w:rPr>
        <w:t>‘Good’</w:t>
      </w:r>
      <w:r w:rsidRPr="00F4178A">
        <w:rPr>
          <w:rFonts w:ascii="Arial" w:hAnsi="Arial" w:cs="Arial"/>
        </w:rPr>
        <w:t xml:space="preserve"> for every domain (safe, effective, caring, responsive and well-led).  Our Use of Resources is also rated as </w:t>
      </w:r>
      <w:r w:rsidRPr="00F4178A">
        <w:rPr>
          <w:rFonts w:ascii="Arial" w:hAnsi="Arial" w:cs="Arial"/>
          <w:b/>
        </w:rPr>
        <w:t>‘Good’.</w:t>
      </w:r>
    </w:p>
    <w:p w14:paraId="0D3273CB" w14:textId="77777777" w:rsidR="00DF5BF9" w:rsidRPr="00F4178A" w:rsidRDefault="00DF5BF9" w:rsidP="002D223D">
      <w:pPr>
        <w:spacing w:after="0"/>
        <w:jc w:val="both"/>
        <w:rPr>
          <w:rFonts w:ascii="Arial" w:hAnsi="Arial" w:cs="Arial"/>
        </w:rPr>
      </w:pPr>
    </w:p>
    <w:p w14:paraId="6390F26F" w14:textId="0244D02F" w:rsidR="00DF5BF9" w:rsidRPr="00F4178A" w:rsidRDefault="00DF5BF9" w:rsidP="002D223D">
      <w:pPr>
        <w:spacing w:after="0"/>
        <w:jc w:val="both"/>
        <w:rPr>
          <w:rFonts w:ascii="Arial" w:hAnsi="Arial" w:cs="Arial"/>
        </w:rPr>
      </w:pPr>
      <w:r w:rsidRPr="00F4178A">
        <w:rPr>
          <w:rFonts w:ascii="Arial" w:hAnsi="Arial" w:cs="Arial"/>
        </w:rPr>
        <w:t xml:space="preserve">100% of our services and locations are now rated either </w:t>
      </w:r>
      <w:r w:rsidRPr="00F4178A">
        <w:rPr>
          <w:rFonts w:ascii="Arial" w:hAnsi="Arial" w:cs="Arial"/>
          <w:b/>
          <w:bCs/>
        </w:rPr>
        <w:t>‘Outstanding’</w:t>
      </w:r>
      <w:r w:rsidRPr="00F4178A">
        <w:rPr>
          <w:rFonts w:ascii="Arial" w:hAnsi="Arial" w:cs="Arial"/>
        </w:rPr>
        <w:t xml:space="preserve"> or </w:t>
      </w:r>
      <w:r w:rsidRPr="00F4178A">
        <w:rPr>
          <w:rFonts w:ascii="Arial" w:hAnsi="Arial" w:cs="Arial"/>
          <w:b/>
          <w:bCs/>
        </w:rPr>
        <w:t>‘Good’</w:t>
      </w:r>
      <w:r w:rsidRPr="00F4178A">
        <w:rPr>
          <w:rFonts w:ascii="Arial" w:hAnsi="Arial" w:cs="Arial"/>
        </w:rPr>
        <w:t xml:space="preserve"> by the CQC, the two highest ratings.  </w:t>
      </w:r>
      <w:r w:rsidR="00A12ED6">
        <w:rPr>
          <w:rFonts w:ascii="Arial" w:hAnsi="Arial" w:cs="Arial"/>
        </w:rPr>
        <w:t>Whilst the Trust has not been formally inspected within 202</w:t>
      </w:r>
      <w:r w:rsidR="00094FC2">
        <w:rPr>
          <w:rFonts w:ascii="Arial" w:hAnsi="Arial" w:cs="Arial"/>
        </w:rPr>
        <w:t>2</w:t>
      </w:r>
      <w:r w:rsidR="00A12ED6">
        <w:rPr>
          <w:rFonts w:ascii="Arial" w:hAnsi="Arial" w:cs="Arial"/>
        </w:rPr>
        <w:t>/2</w:t>
      </w:r>
      <w:r w:rsidR="00094FC2">
        <w:rPr>
          <w:rFonts w:ascii="Arial" w:hAnsi="Arial" w:cs="Arial"/>
        </w:rPr>
        <w:t>3</w:t>
      </w:r>
      <w:r w:rsidR="00A12ED6">
        <w:rPr>
          <w:rFonts w:ascii="Arial" w:hAnsi="Arial" w:cs="Arial"/>
        </w:rPr>
        <w:t>,</w:t>
      </w:r>
      <w:r w:rsidR="00084373">
        <w:rPr>
          <w:rFonts w:ascii="Arial" w:hAnsi="Arial" w:cs="Arial"/>
        </w:rPr>
        <w:t xml:space="preserve"> the Trust continues to carry out </w:t>
      </w:r>
      <w:proofErr w:type="gramStart"/>
      <w:r w:rsidR="00084373">
        <w:rPr>
          <w:rFonts w:ascii="Arial" w:hAnsi="Arial" w:cs="Arial"/>
        </w:rPr>
        <w:t>a number of</w:t>
      </w:r>
      <w:proofErr w:type="gramEnd"/>
      <w:r w:rsidR="00084373">
        <w:rPr>
          <w:rFonts w:ascii="Arial" w:hAnsi="Arial" w:cs="Arial"/>
        </w:rPr>
        <w:t xml:space="preserve"> internal inspections and we therefore</w:t>
      </w:r>
      <w:r w:rsidR="00A12ED6">
        <w:rPr>
          <w:rFonts w:ascii="Arial" w:hAnsi="Arial" w:cs="Arial"/>
        </w:rPr>
        <w:t xml:space="preserve"> believe that </w:t>
      </w:r>
      <w:r w:rsidR="00084373">
        <w:rPr>
          <w:rFonts w:ascii="Arial" w:hAnsi="Arial" w:cs="Arial"/>
        </w:rPr>
        <w:t>is still reasonable to expect that these ratings are valid</w:t>
      </w:r>
      <w:r w:rsidRPr="00F4178A">
        <w:rPr>
          <w:rFonts w:ascii="Arial" w:hAnsi="Arial" w:cs="Arial"/>
        </w:rPr>
        <w:t>.</w:t>
      </w:r>
    </w:p>
    <w:p w14:paraId="4AB1754C" w14:textId="77777777" w:rsidR="00DF5BF9" w:rsidRPr="00F4178A" w:rsidRDefault="00DF5BF9" w:rsidP="002D223D">
      <w:pPr>
        <w:spacing w:after="0"/>
        <w:jc w:val="both"/>
        <w:rPr>
          <w:rFonts w:ascii="Arial" w:hAnsi="Arial" w:cs="Arial"/>
        </w:rPr>
      </w:pPr>
    </w:p>
    <w:p w14:paraId="14EDD0CF" w14:textId="66996C25" w:rsidR="00DF5BF9" w:rsidRPr="00F4178A" w:rsidRDefault="00DF5BF9" w:rsidP="002D223D">
      <w:pPr>
        <w:spacing w:after="0"/>
        <w:jc w:val="both"/>
        <w:rPr>
          <w:rFonts w:ascii="Arial" w:hAnsi="Arial" w:cs="Arial"/>
        </w:rPr>
      </w:pPr>
      <w:r w:rsidRPr="00F4178A">
        <w:rPr>
          <w:rFonts w:ascii="Arial" w:hAnsi="Arial" w:cs="Arial"/>
        </w:rPr>
        <w:t xml:space="preserve">Progress against actions required by the CQC from the latest inspections in 2019/20 have continued at pace during </w:t>
      </w:r>
      <w:r w:rsidR="002F2528">
        <w:rPr>
          <w:rFonts w:ascii="Arial" w:hAnsi="Arial" w:cs="Arial"/>
        </w:rPr>
        <w:t>202</w:t>
      </w:r>
      <w:r w:rsidR="00094FC2">
        <w:rPr>
          <w:rFonts w:ascii="Arial" w:hAnsi="Arial" w:cs="Arial"/>
        </w:rPr>
        <w:t>2</w:t>
      </w:r>
      <w:r w:rsidR="002F2528">
        <w:rPr>
          <w:rFonts w:ascii="Arial" w:hAnsi="Arial" w:cs="Arial"/>
        </w:rPr>
        <w:t>/2</w:t>
      </w:r>
      <w:r w:rsidR="00094FC2">
        <w:rPr>
          <w:rFonts w:ascii="Arial" w:hAnsi="Arial" w:cs="Arial"/>
        </w:rPr>
        <w:t>3, all actions identified as ‘must do’ were completed within 2021/22, with work being completed on those actions identified as ‘should do’ within 2022/23</w:t>
      </w:r>
      <w:r w:rsidR="00DF4D92">
        <w:rPr>
          <w:rFonts w:ascii="Arial" w:hAnsi="Arial" w:cs="Arial"/>
        </w:rPr>
        <w:t>.</w:t>
      </w:r>
    </w:p>
    <w:p w14:paraId="027053C5" w14:textId="77777777" w:rsidR="00DF5BF9" w:rsidRPr="00F4178A" w:rsidRDefault="00DF5BF9" w:rsidP="002D223D">
      <w:pPr>
        <w:spacing w:after="0"/>
        <w:jc w:val="both"/>
        <w:rPr>
          <w:rFonts w:ascii="Arial" w:hAnsi="Arial" w:cs="Arial"/>
        </w:rPr>
      </w:pPr>
    </w:p>
    <w:p w14:paraId="2A4A5362" w14:textId="5984615F" w:rsidR="00DF5BF9" w:rsidRPr="00F4178A" w:rsidRDefault="00DF5BF9" w:rsidP="002D223D">
      <w:pPr>
        <w:spacing w:after="0"/>
        <w:jc w:val="both"/>
        <w:rPr>
          <w:rFonts w:ascii="Arial" w:hAnsi="Arial" w:cs="Arial"/>
        </w:rPr>
      </w:pPr>
      <w:r w:rsidRPr="00F4178A">
        <w:rPr>
          <w:rFonts w:ascii="Arial" w:hAnsi="Arial" w:cs="Arial"/>
        </w:rPr>
        <w:t xml:space="preserve">The Trust </w:t>
      </w:r>
      <w:r w:rsidR="00C27160" w:rsidRPr="00F4178A">
        <w:rPr>
          <w:rFonts w:ascii="Arial" w:hAnsi="Arial" w:cs="Arial"/>
        </w:rPr>
        <w:t>continues</w:t>
      </w:r>
      <w:r w:rsidRPr="00F4178A">
        <w:rPr>
          <w:rFonts w:ascii="Arial" w:hAnsi="Arial" w:cs="Arial"/>
        </w:rPr>
        <w:t xml:space="preserve"> our improvement journey to be Outstanding in everything that we do, working together to ensure that our patients and community continue to receive the best possible care.</w:t>
      </w:r>
    </w:p>
    <w:p w14:paraId="75BA7DCF" w14:textId="77777777" w:rsidR="00DF5BF9" w:rsidRPr="00DF5BF9" w:rsidRDefault="00DF5BF9" w:rsidP="004C6FF8">
      <w:pPr>
        <w:spacing w:after="0" w:line="240" w:lineRule="auto"/>
        <w:jc w:val="both"/>
        <w:rPr>
          <w:rFonts w:ascii="Arial" w:hAnsi="Arial" w:cs="Arial"/>
          <w:color w:val="548DD4" w:themeColor="text2" w:themeTint="99"/>
        </w:rPr>
      </w:pPr>
    </w:p>
    <w:p w14:paraId="0881B68E" w14:textId="73451A2F" w:rsidR="003B3003" w:rsidRDefault="003B3003" w:rsidP="006C30C5">
      <w:pPr>
        <w:spacing w:after="0"/>
        <w:jc w:val="both"/>
        <w:rPr>
          <w:rFonts w:ascii="Arial" w:hAnsi="Arial" w:cs="Arial"/>
          <w:b/>
        </w:rPr>
      </w:pPr>
      <w:bookmarkStart w:id="3" w:name="_Hlk75709737"/>
    </w:p>
    <w:p w14:paraId="3D0A6A8C" w14:textId="77777777" w:rsidR="003B3003" w:rsidRDefault="003B3003" w:rsidP="006C30C5">
      <w:pPr>
        <w:spacing w:after="0"/>
        <w:jc w:val="both"/>
        <w:rPr>
          <w:rFonts w:ascii="Arial" w:hAnsi="Arial" w:cs="Arial"/>
          <w:b/>
        </w:rPr>
      </w:pPr>
    </w:p>
    <w:p w14:paraId="2BC6CBD4" w14:textId="77777777" w:rsidR="003B3003" w:rsidRDefault="003B3003" w:rsidP="006C30C5">
      <w:pPr>
        <w:spacing w:after="0"/>
        <w:jc w:val="both"/>
        <w:rPr>
          <w:rFonts w:ascii="Arial" w:hAnsi="Arial" w:cs="Arial"/>
          <w:b/>
        </w:rPr>
      </w:pPr>
    </w:p>
    <w:p w14:paraId="265DA810" w14:textId="53A63EDF" w:rsidR="00026FA1" w:rsidRPr="006C30C5" w:rsidRDefault="00F112B2" w:rsidP="006C30C5">
      <w:pPr>
        <w:spacing w:after="0"/>
        <w:jc w:val="both"/>
        <w:rPr>
          <w:rFonts w:ascii="Arial" w:hAnsi="Arial" w:cs="Arial"/>
          <w:b/>
          <w:sz w:val="28"/>
          <w:szCs w:val="28"/>
        </w:rPr>
      </w:pPr>
      <w:r w:rsidRPr="006737F1">
        <w:rPr>
          <w:rFonts w:ascii="Arial" w:hAnsi="Arial" w:cs="Arial"/>
          <w:b/>
        </w:rPr>
        <w:t>2.2.6</w:t>
      </w:r>
      <w:r w:rsidRPr="006737F1">
        <w:rPr>
          <w:rFonts w:ascii="Arial" w:hAnsi="Arial" w:cs="Arial"/>
          <w:b/>
        </w:rPr>
        <w:tab/>
      </w:r>
      <w:r w:rsidR="00A07B24" w:rsidRPr="006737F1">
        <w:rPr>
          <w:rFonts w:ascii="Arial" w:hAnsi="Arial" w:cs="Arial"/>
          <w:b/>
        </w:rPr>
        <w:t>NHS Number and General Medical Practice Code Validity</w:t>
      </w:r>
      <w:r w:rsidR="00990EBB" w:rsidRPr="004C6FF8">
        <w:rPr>
          <w:rFonts w:ascii="Arial" w:hAnsi="Arial" w:cs="Arial"/>
          <w:b/>
        </w:rPr>
        <w:t xml:space="preserve"> </w:t>
      </w:r>
    </w:p>
    <w:p w14:paraId="445CE20C" w14:textId="77777777" w:rsidR="00A74896" w:rsidRDefault="00A74896" w:rsidP="006A6C62">
      <w:pPr>
        <w:autoSpaceDE w:val="0"/>
        <w:autoSpaceDN w:val="0"/>
        <w:spacing w:after="0" w:line="240" w:lineRule="auto"/>
        <w:jc w:val="both"/>
        <w:rPr>
          <w:rFonts w:ascii="Arial" w:hAnsi="Arial" w:cs="Arial"/>
          <w:b/>
          <w:color w:val="FF0000"/>
        </w:rPr>
      </w:pPr>
    </w:p>
    <w:p w14:paraId="7AE349E9" w14:textId="234A6D39" w:rsidR="00A74896" w:rsidRDefault="006737F1" w:rsidP="006A6C62">
      <w:pPr>
        <w:autoSpaceDE w:val="0"/>
        <w:autoSpaceDN w:val="0"/>
        <w:spacing w:after="0" w:line="240" w:lineRule="auto"/>
        <w:jc w:val="both"/>
        <w:rPr>
          <w:rFonts w:ascii="Arial" w:hAnsi="Arial" w:cs="Arial"/>
          <w:b/>
          <w:color w:val="FF0000"/>
        </w:rPr>
      </w:pPr>
      <w:r>
        <w:pict w14:anchorId="7524E3F7">
          <v:shape id="_x0000_s1044" type="#_x0000_t202" style="width:506.75pt;height:59.25pt;visibility:visible;mso-left-percent:-10001;mso-top-percent:-10001;mso-position-horizontal:absolute;mso-position-horizontal-relative:char;mso-position-vertical:absolute;mso-position-vertical-relative:line;mso-left-percent:-10001;mso-top-percent:-10001" fillcolor="#d8d8d8 [2732]">
            <v:textbox>
              <w:txbxContent>
                <w:p w14:paraId="0E8D0955" w14:textId="77777777" w:rsidR="00EC19D7" w:rsidRPr="003A3F4D" w:rsidRDefault="00EC19D7" w:rsidP="00A74896">
                  <w:pPr>
                    <w:spacing w:line="240" w:lineRule="auto"/>
                    <w:rPr>
                      <w:rFonts w:ascii="Arial" w:hAnsi="Arial" w:cs="Arial"/>
                    </w:rPr>
                  </w:pPr>
                  <w:r>
                    <w:rPr>
                      <w:rFonts w:ascii="Arial" w:hAnsi="Arial" w:cs="Arial"/>
                    </w:rPr>
                    <w:t>The patient NHS number is the key identifier for patient records. Accurate recording of the patient’s General Medical Practice Code (Patient Registration) is essential to enable the transfer of clinical information about the patient from a Trust to the patient’s General Practitioner (GP).</w:t>
                  </w:r>
                </w:p>
              </w:txbxContent>
            </v:textbox>
            <w10:anchorlock/>
          </v:shape>
        </w:pict>
      </w:r>
    </w:p>
    <w:p w14:paraId="4F24C8A4" w14:textId="77777777" w:rsidR="00173119" w:rsidRDefault="00173119" w:rsidP="00E11EFB">
      <w:pPr>
        <w:spacing w:after="0" w:line="240" w:lineRule="auto"/>
        <w:jc w:val="both"/>
        <w:rPr>
          <w:rFonts w:ascii="Arial" w:eastAsia="Calibri" w:hAnsi="Arial" w:cs="Arial"/>
          <w:iCs/>
          <w:lang w:eastAsia="en-US"/>
        </w:rPr>
      </w:pPr>
    </w:p>
    <w:p w14:paraId="5132248D" w14:textId="3BE9B76D" w:rsidR="0093746C" w:rsidRPr="000D0D70" w:rsidRDefault="007E15F2" w:rsidP="00E11EFB">
      <w:pPr>
        <w:spacing w:after="0" w:line="240" w:lineRule="auto"/>
        <w:jc w:val="both"/>
        <w:rPr>
          <w:rFonts w:ascii="Arial" w:eastAsia="Calibri" w:hAnsi="Arial" w:cs="Arial"/>
          <w:iCs/>
          <w:lang w:eastAsia="en-US"/>
        </w:rPr>
      </w:pPr>
      <w:r w:rsidRPr="000D0D70">
        <w:rPr>
          <w:rFonts w:ascii="Arial" w:eastAsia="Calibri" w:hAnsi="Arial" w:cs="Arial"/>
          <w:iCs/>
          <w:lang w:eastAsia="en-US"/>
        </w:rPr>
        <w:t>WWL</w:t>
      </w:r>
      <w:r w:rsidR="0093746C" w:rsidRPr="000D0D70">
        <w:rPr>
          <w:rFonts w:ascii="Arial" w:eastAsia="Calibri" w:hAnsi="Arial" w:cs="Arial"/>
          <w:iCs/>
          <w:lang w:eastAsia="en-US"/>
        </w:rPr>
        <w:t xml:space="preserve"> submitted records during </w:t>
      </w:r>
      <w:r w:rsidR="002F2528">
        <w:rPr>
          <w:rFonts w:ascii="Arial" w:eastAsia="Calibri" w:hAnsi="Arial" w:cs="Arial"/>
          <w:iCs/>
          <w:lang w:eastAsia="en-US"/>
        </w:rPr>
        <w:t>202</w:t>
      </w:r>
      <w:r w:rsidR="00BF02B3">
        <w:rPr>
          <w:rFonts w:ascii="Arial" w:eastAsia="Calibri" w:hAnsi="Arial" w:cs="Arial"/>
          <w:iCs/>
          <w:lang w:eastAsia="en-US"/>
        </w:rPr>
        <w:t>2</w:t>
      </w:r>
      <w:r w:rsidR="002F2528">
        <w:rPr>
          <w:rFonts w:ascii="Arial" w:eastAsia="Calibri" w:hAnsi="Arial" w:cs="Arial"/>
          <w:iCs/>
          <w:lang w:eastAsia="en-US"/>
        </w:rPr>
        <w:t>/2</w:t>
      </w:r>
      <w:r w:rsidR="00BF02B3">
        <w:rPr>
          <w:rFonts w:ascii="Arial" w:eastAsia="Calibri" w:hAnsi="Arial" w:cs="Arial"/>
          <w:iCs/>
          <w:lang w:eastAsia="en-US"/>
        </w:rPr>
        <w:t>3</w:t>
      </w:r>
      <w:r w:rsidR="00E33D81" w:rsidRPr="000D0D70">
        <w:rPr>
          <w:rFonts w:ascii="Arial" w:eastAsia="Calibri" w:hAnsi="Arial" w:cs="Arial"/>
          <w:iCs/>
          <w:lang w:eastAsia="en-US"/>
        </w:rPr>
        <w:t xml:space="preserve"> to the Secondary Uses S</w:t>
      </w:r>
      <w:r w:rsidR="0093746C" w:rsidRPr="000D0D70">
        <w:rPr>
          <w:rFonts w:ascii="Arial" w:eastAsia="Calibri" w:hAnsi="Arial" w:cs="Arial"/>
          <w:iCs/>
          <w:lang w:eastAsia="en-US"/>
        </w:rPr>
        <w:t xml:space="preserve">ervice for inclusion in the Hospital Episode Statistics which are included in the latest published data. </w:t>
      </w:r>
    </w:p>
    <w:p w14:paraId="0BB1216C" w14:textId="77777777" w:rsidR="00A251D8" w:rsidRPr="000D0D70" w:rsidRDefault="00A251D8" w:rsidP="00E11EFB">
      <w:pPr>
        <w:spacing w:after="0" w:line="240" w:lineRule="auto"/>
        <w:jc w:val="both"/>
        <w:rPr>
          <w:rFonts w:ascii="Arial" w:eastAsia="Calibri" w:hAnsi="Arial" w:cs="Arial"/>
          <w:iCs/>
          <w:lang w:eastAsia="en-US"/>
        </w:rPr>
      </w:pPr>
    </w:p>
    <w:p w14:paraId="255BEACD" w14:textId="63EED663" w:rsidR="0093746C" w:rsidRPr="000D0D70" w:rsidRDefault="00445BEB" w:rsidP="00BE5D32">
      <w:pPr>
        <w:spacing w:after="0" w:line="240" w:lineRule="auto"/>
        <w:jc w:val="both"/>
        <w:rPr>
          <w:rFonts w:ascii="Arial" w:eastAsia="Calibri" w:hAnsi="Arial" w:cs="Arial"/>
          <w:iCs/>
          <w:lang w:eastAsia="en-US"/>
        </w:rPr>
      </w:pPr>
      <w:r>
        <w:rPr>
          <w:rFonts w:ascii="Arial" w:eastAsia="Calibri" w:hAnsi="Arial" w:cs="Arial"/>
          <w:iCs/>
          <w:lang w:eastAsia="en-US"/>
        </w:rPr>
        <w:t xml:space="preserve">The percentage of records in the published data </w:t>
      </w:r>
      <w:r w:rsidR="0093746C" w:rsidRPr="000D0D70">
        <w:rPr>
          <w:rFonts w:ascii="Arial" w:eastAsia="Calibri" w:hAnsi="Arial" w:cs="Arial"/>
          <w:iCs/>
          <w:lang w:eastAsia="en-US"/>
        </w:rPr>
        <w:t>which included the patient’s valid NHS number was:</w:t>
      </w:r>
    </w:p>
    <w:p w14:paraId="524B87A6" w14:textId="1ACFD7FD" w:rsidR="0093746C" w:rsidRPr="000D0D70" w:rsidRDefault="000D0D70" w:rsidP="00077878">
      <w:pPr>
        <w:numPr>
          <w:ilvl w:val="0"/>
          <w:numId w:val="5"/>
        </w:numPr>
        <w:spacing w:after="0" w:line="240" w:lineRule="auto"/>
        <w:ind w:left="709" w:hanging="283"/>
        <w:contextualSpacing/>
        <w:jc w:val="both"/>
        <w:rPr>
          <w:rFonts w:ascii="Arial" w:eastAsia="Calibri" w:hAnsi="Arial" w:cs="Arial"/>
          <w:iCs/>
        </w:rPr>
      </w:pPr>
      <w:r w:rsidRPr="000D0D70">
        <w:rPr>
          <w:rFonts w:ascii="Arial" w:eastAsia="Calibri" w:hAnsi="Arial" w:cs="Arial"/>
          <w:iCs/>
        </w:rPr>
        <w:t xml:space="preserve">100% </w:t>
      </w:r>
      <w:r w:rsidR="00F51777" w:rsidRPr="000D0D70">
        <w:rPr>
          <w:rFonts w:ascii="Arial" w:eastAsia="Calibri" w:hAnsi="Arial" w:cs="Arial"/>
          <w:iCs/>
        </w:rPr>
        <w:t>for admitted patient care.</w:t>
      </w:r>
      <w:r w:rsidR="0093746C" w:rsidRPr="000D0D70">
        <w:rPr>
          <w:rFonts w:ascii="Arial" w:eastAsia="Calibri" w:hAnsi="Arial" w:cs="Arial"/>
          <w:iCs/>
        </w:rPr>
        <w:t xml:space="preserve"> </w:t>
      </w:r>
    </w:p>
    <w:p w14:paraId="369FC897" w14:textId="6EF1CEF1" w:rsidR="006A6C62" w:rsidRPr="000D0D70" w:rsidRDefault="000D0D70" w:rsidP="00077878">
      <w:pPr>
        <w:numPr>
          <w:ilvl w:val="0"/>
          <w:numId w:val="5"/>
        </w:numPr>
        <w:spacing w:after="0" w:line="240" w:lineRule="auto"/>
        <w:ind w:left="709" w:hanging="283"/>
        <w:jc w:val="both"/>
        <w:rPr>
          <w:rFonts w:ascii="Arial" w:hAnsi="Arial" w:cs="Arial"/>
          <w:iCs/>
          <w:lang w:eastAsia="en-US"/>
        </w:rPr>
      </w:pPr>
      <w:r w:rsidRPr="000D0D70">
        <w:rPr>
          <w:rFonts w:ascii="Arial" w:eastAsia="Calibri" w:hAnsi="Arial" w:cs="Arial"/>
          <w:iCs/>
        </w:rPr>
        <w:t xml:space="preserve">100% </w:t>
      </w:r>
      <w:r w:rsidR="007302EC" w:rsidRPr="000D0D70">
        <w:rPr>
          <w:rFonts w:ascii="Arial" w:hAnsi="Arial" w:cs="Arial"/>
          <w:iCs/>
          <w:lang w:eastAsia="en-US"/>
        </w:rPr>
        <w:t>for outpatient care,</w:t>
      </w:r>
      <w:r w:rsidR="0093746C" w:rsidRPr="000D0D70">
        <w:rPr>
          <w:rFonts w:ascii="Arial" w:hAnsi="Arial" w:cs="Arial"/>
          <w:iCs/>
          <w:lang w:eastAsia="en-US"/>
        </w:rPr>
        <w:t xml:space="preserve"> and </w:t>
      </w:r>
    </w:p>
    <w:p w14:paraId="2ADF282A" w14:textId="7B311DEB" w:rsidR="0093746C" w:rsidRPr="000D0D70" w:rsidRDefault="000D0D70" w:rsidP="00077878">
      <w:pPr>
        <w:numPr>
          <w:ilvl w:val="0"/>
          <w:numId w:val="5"/>
        </w:numPr>
        <w:spacing w:after="0" w:line="240" w:lineRule="auto"/>
        <w:ind w:left="709" w:hanging="283"/>
        <w:jc w:val="both"/>
        <w:rPr>
          <w:rFonts w:ascii="Arial" w:hAnsi="Arial" w:cs="Arial"/>
          <w:iCs/>
          <w:lang w:eastAsia="en-US"/>
        </w:rPr>
      </w:pPr>
      <w:r w:rsidRPr="000D0D70">
        <w:rPr>
          <w:rFonts w:ascii="Arial" w:hAnsi="Arial" w:cs="Arial"/>
          <w:iCs/>
          <w:lang w:eastAsia="en-US"/>
        </w:rPr>
        <w:t>9</w:t>
      </w:r>
      <w:r w:rsidR="00084373">
        <w:rPr>
          <w:rFonts w:ascii="Arial" w:hAnsi="Arial" w:cs="Arial"/>
          <w:iCs/>
          <w:lang w:eastAsia="en-US"/>
        </w:rPr>
        <w:t>8.</w:t>
      </w:r>
      <w:r w:rsidR="00BF02B3">
        <w:rPr>
          <w:rFonts w:ascii="Arial" w:hAnsi="Arial" w:cs="Arial"/>
          <w:iCs/>
          <w:lang w:eastAsia="en-US"/>
        </w:rPr>
        <w:t>25</w:t>
      </w:r>
      <w:r w:rsidRPr="000D0D70">
        <w:rPr>
          <w:rFonts w:ascii="Arial" w:hAnsi="Arial" w:cs="Arial"/>
          <w:iCs/>
          <w:lang w:eastAsia="en-US"/>
        </w:rPr>
        <w:t xml:space="preserve">% </w:t>
      </w:r>
      <w:r w:rsidR="0093746C" w:rsidRPr="000D0D70">
        <w:rPr>
          <w:rFonts w:ascii="Arial" w:hAnsi="Arial" w:cs="Arial"/>
          <w:iCs/>
          <w:lang w:eastAsia="en-US"/>
        </w:rPr>
        <w:t xml:space="preserve">for accident and emergency care. </w:t>
      </w:r>
    </w:p>
    <w:p w14:paraId="4E14AEE5" w14:textId="77777777" w:rsidR="0093746C" w:rsidRPr="000D0D70" w:rsidRDefault="0093746C" w:rsidP="004C6FF8">
      <w:pPr>
        <w:spacing w:after="0" w:line="240" w:lineRule="auto"/>
        <w:ind w:left="142"/>
        <w:contextualSpacing/>
        <w:jc w:val="both"/>
        <w:rPr>
          <w:rFonts w:ascii="Arial" w:eastAsia="Calibri" w:hAnsi="Arial" w:cs="Arial"/>
          <w:iCs/>
        </w:rPr>
      </w:pPr>
    </w:p>
    <w:p w14:paraId="0A8666A7" w14:textId="35D59ED6" w:rsidR="0093746C" w:rsidRPr="000D0D70" w:rsidRDefault="00445BEB" w:rsidP="00BE5D32">
      <w:pPr>
        <w:spacing w:after="0" w:line="240" w:lineRule="auto"/>
        <w:jc w:val="both"/>
        <w:rPr>
          <w:rFonts w:ascii="Arial" w:eastAsia="Calibri" w:hAnsi="Arial" w:cs="Arial"/>
          <w:iCs/>
          <w:lang w:eastAsia="en-US"/>
        </w:rPr>
      </w:pPr>
      <w:r>
        <w:rPr>
          <w:rFonts w:ascii="Arial" w:eastAsia="Calibri" w:hAnsi="Arial" w:cs="Arial"/>
          <w:iCs/>
          <w:lang w:eastAsia="en-US"/>
        </w:rPr>
        <w:t xml:space="preserve">The percentage of records in the published data </w:t>
      </w:r>
      <w:r w:rsidR="0093746C" w:rsidRPr="000D0D70">
        <w:rPr>
          <w:rFonts w:ascii="Arial" w:eastAsia="Calibri" w:hAnsi="Arial" w:cs="Arial"/>
          <w:iCs/>
          <w:lang w:eastAsia="en-US"/>
        </w:rPr>
        <w:t>which included the patient’s valid General Medical Practice Code was:</w:t>
      </w:r>
    </w:p>
    <w:p w14:paraId="611CD7E1" w14:textId="26A23DED" w:rsidR="0093746C" w:rsidRPr="000D0D70" w:rsidRDefault="000D0D70" w:rsidP="00077878">
      <w:pPr>
        <w:numPr>
          <w:ilvl w:val="0"/>
          <w:numId w:val="6"/>
        </w:numPr>
        <w:spacing w:after="0" w:line="240" w:lineRule="auto"/>
        <w:jc w:val="both"/>
        <w:rPr>
          <w:rFonts w:ascii="Arial" w:hAnsi="Arial" w:cs="Arial"/>
          <w:iCs/>
          <w:lang w:eastAsia="en-US"/>
        </w:rPr>
      </w:pPr>
      <w:r w:rsidRPr="000D0D70">
        <w:rPr>
          <w:rFonts w:ascii="Arial" w:hAnsi="Arial" w:cs="Arial"/>
          <w:iCs/>
          <w:lang w:eastAsia="en-US"/>
        </w:rPr>
        <w:t xml:space="preserve">100% </w:t>
      </w:r>
      <w:r w:rsidR="007302EC" w:rsidRPr="000D0D70">
        <w:rPr>
          <w:rFonts w:ascii="Arial" w:hAnsi="Arial" w:cs="Arial"/>
          <w:iCs/>
          <w:lang w:eastAsia="en-US"/>
        </w:rPr>
        <w:t>for admitted patient care,</w:t>
      </w:r>
    </w:p>
    <w:p w14:paraId="2A92A9F5" w14:textId="43FD4205" w:rsidR="0093746C" w:rsidRPr="000D0D70" w:rsidRDefault="000D0D70" w:rsidP="00077878">
      <w:pPr>
        <w:numPr>
          <w:ilvl w:val="0"/>
          <w:numId w:val="6"/>
        </w:numPr>
        <w:spacing w:after="0" w:line="240" w:lineRule="auto"/>
        <w:jc w:val="both"/>
        <w:rPr>
          <w:rFonts w:ascii="Arial" w:hAnsi="Arial" w:cs="Arial"/>
          <w:iCs/>
          <w:lang w:eastAsia="en-US"/>
        </w:rPr>
      </w:pPr>
      <w:r w:rsidRPr="000D0D70">
        <w:rPr>
          <w:rFonts w:ascii="Arial" w:eastAsia="Calibri" w:hAnsi="Arial" w:cs="Arial"/>
          <w:iCs/>
        </w:rPr>
        <w:t xml:space="preserve">100% </w:t>
      </w:r>
      <w:r w:rsidR="00185433" w:rsidRPr="000D0D70">
        <w:rPr>
          <w:rFonts w:ascii="Arial" w:eastAsia="Calibri" w:hAnsi="Arial" w:cs="Arial"/>
          <w:iCs/>
        </w:rPr>
        <w:t>f</w:t>
      </w:r>
      <w:r w:rsidR="007302EC" w:rsidRPr="000D0D70">
        <w:rPr>
          <w:rFonts w:ascii="Arial" w:hAnsi="Arial" w:cs="Arial"/>
          <w:iCs/>
          <w:lang w:eastAsia="en-US"/>
        </w:rPr>
        <w:t>or outpatient care,</w:t>
      </w:r>
      <w:r w:rsidR="0093746C" w:rsidRPr="000D0D70">
        <w:rPr>
          <w:rFonts w:ascii="Arial" w:hAnsi="Arial" w:cs="Arial"/>
          <w:iCs/>
          <w:lang w:eastAsia="en-US"/>
        </w:rPr>
        <w:t xml:space="preserve"> and</w:t>
      </w:r>
    </w:p>
    <w:p w14:paraId="578EDFF6" w14:textId="65DA9587" w:rsidR="0093746C" w:rsidRPr="000D0D70" w:rsidRDefault="000D0D70" w:rsidP="00077878">
      <w:pPr>
        <w:numPr>
          <w:ilvl w:val="0"/>
          <w:numId w:val="7"/>
        </w:numPr>
        <w:spacing w:after="0" w:line="240" w:lineRule="auto"/>
        <w:ind w:left="714" w:hanging="357"/>
        <w:contextualSpacing/>
        <w:jc w:val="both"/>
        <w:rPr>
          <w:rFonts w:ascii="Arial" w:eastAsia="Calibri" w:hAnsi="Arial" w:cs="Arial"/>
        </w:rPr>
      </w:pPr>
      <w:r w:rsidRPr="000D0D70">
        <w:rPr>
          <w:rFonts w:ascii="Arial" w:eastAsia="Calibri" w:hAnsi="Arial" w:cs="Arial"/>
          <w:iCs/>
        </w:rPr>
        <w:t xml:space="preserve">100% </w:t>
      </w:r>
      <w:r w:rsidR="0093746C" w:rsidRPr="000D0D70">
        <w:rPr>
          <w:rFonts w:ascii="Arial" w:eastAsia="Calibri" w:hAnsi="Arial" w:cs="Arial"/>
          <w:iCs/>
        </w:rPr>
        <w:t>for accident and emergency care.</w:t>
      </w:r>
    </w:p>
    <w:p w14:paraId="262E4AC9" w14:textId="77777777" w:rsidR="001F3382" w:rsidRPr="004743F7" w:rsidRDefault="001F3382" w:rsidP="001F3382">
      <w:pPr>
        <w:spacing w:after="0" w:line="240" w:lineRule="auto"/>
        <w:ind w:left="714"/>
        <w:contextualSpacing/>
        <w:jc w:val="both"/>
        <w:rPr>
          <w:rFonts w:ascii="Arial" w:eastAsia="Calibri" w:hAnsi="Arial" w:cs="Arial"/>
          <w:highlight w:val="yellow"/>
        </w:rPr>
      </w:pPr>
    </w:p>
    <w:bookmarkEnd w:id="3"/>
    <w:p w14:paraId="13C36D61" w14:textId="77777777" w:rsidR="00A74896" w:rsidRDefault="00A74896" w:rsidP="00D53357">
      <w:pPr>
        <w:spacing w:after="0" w:line="240" w:lineRule="auto"/>
        <w:jc w:val="both"/>
        <w:rPr>
          <w:rFonts w:ascii="Arial" w:hAnsi="Arial" w:cs="Arial"/>
          <w:b/>
        </w:rPr>
      </w:pPr>
    </w:p>
    <w:p w14:paraId="1F34AFC4" w14:textId="704F0480" w:rsidR="00A74896" w:rsidRDefault="00A74896" w:rsidP="00D53357">
      <w:pPr>
        <w:spacing w:after="0" w:line="240" w:lineRule="auto"/>
        <w:jc w:val="both"/>
        <w:rPr>
          <w:rFonts w:ascii="Arial" w:hAnsi="Arial" w:cs="Arial"/>
          <w:b/>
        </w:rPr>
      </w:pPr>
    </w:p>
    <w:p w14:paraId="226C96B7" w14:textId="3ADEB9D5" w:rsidR="00FF190B" w:rsidRDefault="00FF190B" w:rsidP="00D53357">
      <w:pPr>
        <w:spacing w:after="0" w:line="240" w:lineRule="auto"/>
        <w:jc w:val="both"/>
        <w:rPr>
          <w:rFonts w:ascii="Arial" w:hAnsi="Arial" w:cs="Arial"/>
          <w:b/>
        </w:rPr>
      </w:pPr>
    </w:p>
    <w:p w14:paraId="787F444B" w14:textId="4C1A8703" w:rsidR="009965D8" w:rsidRPr="00F112B2" w:rsidRDefault="00763E2B" w:rsidP="00D53357">
      <w:pPr>
        <w:spacing w:after="0" w:line="240" w:lineRule="auto"/>
        <w:jc w:val="both"/>
        <w:rPr>
          <w:rFonts w:ascii="Arial" w:hAnsi="Arial" w:cs="Arial"/>
        </w:rPr>
      </w:pPr>
      <w:r w:rsidRPr="006737F1">
        <w:rPr>
          <w:rFonts w:ascii="Arial" w:hAnsi="Arial" w:cs="Arial"/>
          <w:b/>
        </w:rPr>
        <w:t>2.2.7</w:t>
      </w:r>
      <w:r w:rsidR="00F112B2" w:rsidRPr="006737F1">
        <w:rPr>
          <w:rFonts w:ascii="Arial" w:hAnsi="Arial" w:cs="Arial"/>
          <w:b/>
        </w:rPr>
        <w:tab/>
      </w:r>
      <w:r w:rsidR="006716BF" w:rsidRPr="006737F1">
        <w:rPr>
          <w:rFonts w:ascii="Arial" w:hAnsi="Arial" w:cs="Arial"/>
          <w:b/>
        </w:rPr>
        <w:t>I</w:t>
      </w:r>
      <w:r w:rsidR="00A07B24" w:rsidRPr="006737F1">
        <w:rPr>
          <w:rFonts w:ascii="Arial" w:hAnsi="Arial" w:cs="Arial"/>
          <w:b/>
        </w:rPr>
        <w:t>nformation Governance Toolkit Attainment Levels</w:t>
      </w:r>
    </w:p>
    <w:p w14:paraId="670375E0" w14:textId="77777777" w:rsidR="005D74EE" w:rsidRDefault="005D74EE" w:rsidP="005D74EE">
      <w:pPr>
        <w:autoSpaceDE w:val="0"/>
        <w:autoSpaceDN w:val="0"/>
        <w:adjustRightInd w:val="0"/>
        <w:spacing w:after="0" w:line="240" w:lineRule="auto"/>
        <w:rPr>
          <w:rFonts w:ascii="Arial" w:hAnsi="Arial" w:cs="Arial"/>
        </w:rPr>
      </w:pPr>
    </w:p>
    <w:p w14:paraId="4F7EFA92" w14:textId="7084103E" w:rsidR="00A74896" w:rsidRDefault="006737F1" w:rsidP="002D223D">
      <w:pPr>
        <w:autoSpaceDE w:val="0"/>
        <w:autoSpaceDN w:val="0"/>
        <w:adjustRightInd w:val="0"/>
        <w:spacing w:after="0"/>
        <w:rPr>
          <w:rFonts w:ascii="Arial" w:hAnsi="Arial" w:cs="Arial"/>
        </w:rPr>
      </w:pPr>
      <w:r>
        <w:pict w14:anchorId="5527BCD5">
          <v:shape id="_x0000_s1043" type="#_x0000_t202" style="width:506.75pt;height:67.15pt;visibility:visible;mso-left-percent:-10001;mso-top-percent:-10001;mso-position-horizontal:absolute;mso-position-horizontal-relative:char;mso-position-vertical:absolute;mso-position-vertical-relative:line;mso-left-percent:-10001;mso-top-percent:-10001" fillcolor="#d8d8d8 [2732]">
            <v:textbox>
              <w:txbxContent>
                <w:p w14:paraId="56DA6D7B" w14:textId="77777777" w:rsidR="00EC19D7" w:rsidRPr="00F91BC6" w:rsidRDefault="00EC19D7" w:rsidP="00A74896">
                  <w:pPr>
                    <w:jc w:val="both"/>
                    <w:rPr>
                      <w:rFonts w:ascii="Arial" w:hAnsi="Arial" w:cs="Arial"/>
                    </w:rPr>
                  </w:pPr>
                  <w:r w:rsidRPr="006C30C5">
                    <w:rPr>
                      <w:rFonts w:ascii="Arial" w:hAnsi="Arial" w:cs="Arial"/>
                    </w:rPr>
                    <w:t>Information Governance ensures necessary safeguards for, and appropriate use of, patient and personal information. The Data Security and Protection Toolkit is a performance tool produced by the Department of Health (DH) and now hosted by NHS Digital. It draws together the legal rules and central guidance related to Information Governance and data security.</w:t>
                  </w:r>
                  <w:r>
                    <w:rPr>
                      <w:rFonts w:ascii="Arial" w:hAnsi="Arial" w:cs="Arial"/>
                    </w:rPr>
                    <w:t xml:space="preserve"> </w:t>
                  </w:r>
                </w:p>
              </w:txbxContent>
            </v:textbox>
            <w10:anchorlock/>
          </v:shape>
        </w:pict>
      </w:r>
    </w:p>
    <w:p w14:paraId="757B0653" w14:textId="77777777" w:rsidR="00A74896" w:rsidRDefault="00A74896" w:rsidP="002D223D">
      <w:pPr>
        <w:autoSpaceDE w:val="0"/>
        <w:autoSpaceDN w:val="0"/>
        <w:adjustRightInd w:val="0"/>
        <w:spacing w:after="0"/>
        <w:rPr>
          <w:rFonts w:ascii="Arial" w:hAnsi="Arial" w:cs="Arial"/>
        </w:rPr>
      </w:pPr>
    </w:p>
    <w:p w14:paraId="56155D63" w14:textId="44958475" w:rsidR="007F6366" w:rsidRPr="001F3382" w:rsidRDefault="005D74EE" w:rsidP="002D223D">
      <w:pPr>
        <w:autoSpaceDE w:val="0"/>
        <w:autoSpaceDN w:val="0"/>
        <w:adjustRightInd w:val="0"/>
        <w:spacing w:after="0"/>
        <w:rPr>
          <w:rFonts w:ascii="Arial" w:hAnsi="Arial" w:cs="Arial"/>
        </w:rPr>
      </w:pPr>
      <w:r w:rsidRPr="001F3382">
        <w:rPr>
          <w:rFonts w:ascii="Arial" w:hAnsi="Arial" w:cs="Arial"/>
        </w:rPr>
        <w:t>WWL’s Data Security Protection Toolkit was submitted in June 202</w:t>
      </w:r>
      <w:r w:rsidR="00BF02B3">
        <w:rPr>
          <w:rFonts w:ascii="Arial" w:hAnsi="Arial" w:cs="Arial"/>
        </w:rPr>
        <w:t>2</w:t>
      </w:r>
      <w:r w:rsidRPr="001F3382">
        <w:rPr>
          <w:rFonts w:ascii="Arial" w:hAnsi="Arial" w:cs="Arial"/>
        </w:rPr>
        <w:t>. The assessment was scored as Standards Met/Not Met however an action plan has been submitted and agreed with NHS Digital</w:t>
      </w:r>
      <w:r w:rsidRPr="001F3382">
        <w:rPr>
          <w:rFonts w:ascii="Frutiger-Bold" w:hAnsi="Frutiger-Bold" w:cs="Frutiger-Bold"/>
          <w:b/>
          <w:bCs/>
        </w:rPr>
        <w:t xml:space="preserve">. </w:t>
      </w:r>
      <w:r w:rsidRPr="001F3382">
        <w:rPr>
          <w:rFonts w:ascii="Arial" w:hAnsi="Arial" w:cs="Arial"/>
        </w:rPr>
        <w:t>The Data Security Protection Toolkit is based on the National Data Guardian’s ten data security standards.</w:t>
      </w:r>
    </w:p>
    <w:p w14:paraId="30925160" w14:textId="77777777" w:rsidR="00EF5ED6" w:rsidRPr="00BE5D32" w:rsidRDefault="00EF5ED6" w:rsidP="00D53357">
      <w:pPr>
        <w:spacing w:after="0" w:line="240" w:lineRule="auto"/>
        <w:jc w:val="both"/>
        <w:rPr>
          <w:rFonts w:ascii="Arial" w:hAnsi="Arial" w:cs="Arial"/>
          <w:sz w:val="16"/>
          <w:szCs w:val="16"/>
        </w:rPr>
      </w:pPr>
    </w:p>
    <w:p w14:paraId="29788C93" w14:textId="505F4C44" w:rsidR="004A7419" w:rsidRDefault="00763E2B" w:rsidP="00701911">
      <w:pPr>
        <w:jc w:val="both"/>
        <w:rPr>
          <w:rFonts w:ascii="Arial" w:hAnsi="Arial" w:cs="Arial"/>
          <w:b/>
        </w:rPr>
      </w:pPr>
      <w:r w:rsidRPr="006737F1">
        <w:rPr>
          <w:rFonts w:ascii="Arial" w:hAnsi="Arial" w:cs="Arial"/>
          <w:b/>
        </w:rPr>
        <w:t>2.2.9</w:t>
      </w:r>
      <w:r w:rsidR="00F112B2" w:rsidRPr="006737F1">
        <w:rPr>
          <w:rFonts w:ascii="Arial" w:hAnsi="Arial" w:cs="Arial"/>
          <w:b/>
        </w:rPr>
        <w:tab/>
      </w:r>
      <w:r w:rsidR="003A3F4D" w:rsidRPr="006737F1">
        <w:rPr>
          <w:rFonts w:ascii="Arial" w:hAnsi="Arial" w:cs="Arial"/>
          <w:b/>
        </w:rPr>
        <w:t>Statement on relevance of Data Quality and your actio</w:t>
      </w:r>
      <w:r w:rsidR="005F08B4" w:rsidRPr="006737F1">
        <w:rPr>
          <w:rFonts w:ascii="Arial" w:hAnsi="Arial" w:cs="Arial"/>
          <w:b/>
        </w:rPr>
        <w:t>ns to improve your Data Quality</w:t>
      </w:r>
    </w:p>
    <w:bookmarkStart w:id="4" w:name="_Hlk72331558"/>
    <w:p w14:paraId="7759ACFE" w14:textId="2275A740" w:rsidR="00A74896" w:rsidRDefault="006737F1" w:rsidP="002D223D">
      <w:pPr>
        <w:autoSpaceDE w:val="0"/>
        <w:autoSpaceDN w:val="0"/>
        <w:adjustRightInd w:val="0"/>
        <w:spacing w:after="0"/>
        <w:jc w:val="both"/>
        <w:rPr>
          <w:rFonts w:ascii="Arial" w:hAnsi="Arial" w:cs="Arial"/>
        </w:rPr>
      </w:pPr>
      <w:r>
        <w:pict w14:anchorId="2106F1C4">
          <v:shape id="_x0000_s1042" type="#_x0000_t202" style="width:506.75pt;height:93pt;visibility:visible;mso-left-percent:-10001;mso-top-percent:-10001;mso-position-horizontal:absolute;mso-position-horizontal-relative:char;mso-position-vertical:absolute;mso-position-vertical-relative:line;mso-left-percent:-10001;mso-top-percent:-10001" fillcolor="#d8d8d8 [2732]">
            <v:textbox>
              <w:txbxContent>
                <w:p w14:paraId="0835DCC8" w14:textId="77777777" w:rsidR="00EC19D7" w:rsidRPr="00464C7F" w:rsidRDefault="00EC19D7" w:rsidP="00A74896">
                  <w:pPr>
                    <w:spacing w:after="0" w:line="240" w:lineRule="auto"/>
                    <w:rPr>
                      <w:rFonts w:ascii="Arial" w:hAnsi="Arial" w:cs="Arial"/>
                    </w:rPr>
                  </w:pPr>
                  <w:r>
                    <w:rPr>
                      <w:rFonts w:ascii="Arial" w:hAnsi="Arial" w:cs="Arial"/>
                    </w:rPr>
                    <w:t xml:space="preserve">Good quality information underpins the effective delivery of patient care and is essential if improvements in quality of care are to be made. </w:t>
                  </w:r>
                  <w:r w:rsidRPr="007E15F2">
                    <w:rPr>
                      <w:rFonts w:ascii="Arial" w:hAnsi="Arial" w:cs="Arial"/>
                    </w:rPr>
                    <w:t>The Board</w:t>
                  </w:r>
                  <w:r>
                    <w:rPr>
                      <w:rFonts w:ascii="Arial" w:hAnsi="Arial" w:cs="Arial"/>
                    </w:rPr>
                    <w:t xml:space="preserve"> of Directors is required to sign a ‘</w:t>
                  </w:r>
                  <w:r w:rsidRPr="00464C7F">
                    <w:rPr>
                      <w:rFonts w:ascii="Arial" w:hAnsi="Arial" w:cs="Arial"/>
                    </w:rPr>
                    <w:t>Statement of Directors</w:t>
                  </w:r>
                  <w:r>
                    <w:rPr>
                      <w:rFonts w:ascii="Arial" w:hAnsi="Arial" w:cs="Arial"/>
                    </w:rPr>
                    <w:t>’</w:t>
                  </w:r>
                  <w:r w:rsidRPr="00464C7F">
                    <w:rPr>
                      <w:rFonts w:ascii="Arial" w:hAnsi="Arial" w:cs="Arial"/>
                    </w:rPr>
                    <w:t xml:space="preserve"> Responsibilities in respect of the Quality </w:t>
                  </w:r>
                  <w:r w:rsidRPr="00E84E83">
                    <w:rPr>
                      <w:rFonts w:ascii="Arial" w:hAnsi="Arial" w:cs="Arial"/>
                    </w:rPr>
                    <w:t>Report</w:t>
                  </w:r>
                  <w:r>
                    <w:rPr>
                      <w:rFonts w:ascii="Arial" w:hAnsi="Arial" w:cs="Arial"/>
                    </w:rPr>
                    <w:t xml:space="preserve"> </w:t>
                  </w:r>
                  <w:r w:rsidRPr="00464C7F">
                    <w:rPr>
                      <w:rFonts w:ascii="Arial" w:hAnsi="Arial" w:cs="Arial"/>
                    </w:rPr>
                    <w:t xml:space="preserve">part of which is to confirm that data underpinning the measures of performance reported in the Quality Report is robust and reliable, conforms to specified data quality standards and prescribed definitions, </w:t>
                  </w:r>
                  <w:r>
                    <w:rPr>
                      <w:rFonts w:ascii="Arial" w:hAnsi="Arial" w:cs="Arial"/>
                    </w:rPr>
                    <w:t xml:space="preserve">and </w:t>
                  </w:r>
                  <w:r w:rsidRPr="00464C7F">
                    <w:rPr>
                      <w:rFonts w:ascii="Arial" w:hAnsi="Arial" w:cs="Arial"/>
                    </w:rPr>
                    <w:t xml:space="preserve">is subject to </w:t>
                  </w:r>
                  <w:r>
                    <w:rPr>
                      <w:rFonts w:ascii="Arial" w:hAnsi="Arial" w:cs="Arial"/>
                    </w:rPr>
                    <w:t xml:space="preserve">appropriate scrutiny and review.  </w:t>
                  </w:r>
                </w:p>
                <w:p w14:paraId="15639E21" w14:textId="77777777" w:rsidR="00EC19D7" w:rsidRDefault="00EC19D7" w:rsidP="00A74896"/>
              </w:txbxContent>
            </v:textbox>
            <w10:anchorlock/>
          </v:shape>
        </w:pict>
      </w:r>
    </w:p>
    <w:p w14:paraId="4EF43E81" w14:textId="77777777" w:rsidR="00A74896" w:rsidRDefault="00A74896" w:rsidP="002D223D">
      <w:pPr>
        <w:autoSpaceDE w:val="0"/>
        <w:autoSpaceDN w:val="0"/>
        <w:adjustRightInd w:val="0"/>
        <w:spacing w:after="0"/>
        <w:jc w:val="both"/>
        <w:rPr>
          <w:rFonts w:ascii="Arial" w:hAnsi="Arial" w:cs="Arial"/>
        </w:rPr>
      </w:pPr>
    </w:p>
    <w:p w14:paraId="4E3C3ED0" w14:textId="6E2B75C0" w:rsidR="005D74EE" w:rsidRPr="001F3382" w:rsidRDefault="005D74EE" w:rsidP="002D223D">
      <w:pPr>
        <w:autoSpaceDE w:val="0"/>
        <w:autoSpaceDN w:val="0"/>
        <w:adjustRightInd w:val="0"/>
        <w:spacing w:after="0"/>
        <w:jc w:val="both"/>
        <w:rPr>
          <w:rFonts w:ascii="Arial" w:hAnsi="Arial" w:cs="Arial"/>
        </w:rPr>
      </w:pPr>
      <w:r w:rsidRPr="001F3382">
        <w:rPr>
          <w:rFonts w:ascii="Arial" w:hAnsi="Arial" w:cs="Arial"/>
        </w:rPr>
        <w:t>Accurate and timely data is essential to good intelligence and making sound clinical and strategic decisions. Although the Trust already has historically had good Data Quality 202</w:t>
      </w:r>
      <w:r w:rsidR="00103527">
        <w:rPr>
          <w:rFonts w:ascii="Arial" w:hAnsi="Arial" w:cs="Arial"/>
        </w:rPr>
        <w:t>1</w:t>
      </w:r>
      <w:r w:rsidRPr="001F3382">
        <w:rPr>
          <w:rFonts w:ascii="Arial" w:hAnsi="Arial" w:cs="Arial"/>
        </w:rPr>
        <w:t>/202</w:t>
      </w:r>
      <w:r w:rsidR="00A369DE">
        <w:rPr>
          <w:rFonts w:ascii="Arial" w:hAnsi="Arial" w:cs="Arial"/>
        </w:rPr>
        <w:t>2</w:t>
      </w:r>
      <w:r w:rsidRPr="001F3382">
        <w:rPr>
          <w:rFonts w:ascii="Arial" w:hAnsi="Arial" w:cs="Arial"/>
        </w:rPr>
        <w:t xml:space="preserve"> has been a cha</w:t>
      </w:r>
      <w:r w:rsidR="00545969">
        <w:rPr>
          <w:rFonts w:ascii="Arial" w:hAnsi="Arial" w:cs="Arial"/>
        </w:rPr>
        <w:t>llenging</w:t>
      </w:r>
      <w:r w:rsidRPr="001F3382">
        <w:rPr>
          <w:rFonts w:ascii="Arial" w:hAnsi="Arial" w:cs="Arial"/>
        </w:rPr>
        <w:t xml:space="preserve"> year and that is reflected by the Trust’s position within the Model Hospital. Over the last 12 </w:t>
      </w:r>
      <w:r w:rsidRPr="001F3382">
        <w:rPr>
          <w:rFonts w:ascii="Arial" w:hAnsi="Arial" w:cs="Arial"/>
        </w:rPr>
        <w:lastRenderedPageBreak/>
        <w:t xml:space="preserve">months the Trust has a continuing programme of work for the development and improvement of the Data Quality, however this has been impacted by the pandemic. </w:t>
      </w:r>
    </w:p>
    <w:p w14:paraId="784299DC" w14:textId="77777777" w:rsidR="005D74EE" w:rsidRPr="001F3382" w:rsidRDefault="005D74EE" w:rsidP="002D223D">
      <w:pPr>
        <w:autoSpaceDE w:val="0"/>
        <w:autoSpaceDN w:val="0"/>
        <w:adjustRightInd w:val="0"/>
        <w:spacing w:after="0"/>
        <w:jc w:val="both"/>
        <w:rPr>
          <w:rFonts w:ascii="Arial" w:hAnsi="Arial" w:cs="Arial"/>
        </w:rPr>
      </w:pPr>
    </w:p>
    <w:p w14:paraId="62D2C39D" w14:textId="0D79E733" w:rsidR="005D74EE" w:rsidRPr="001F3382" w:rsidRDefault="005D74EE" w:rsidP="002D223D">
      <w:pPr>
        <w:autoSpaceDE w:val="0"/>
        <w:autoSpaceDN w:val="0"/>
        <w:adjustRightInd w:val="0"/>
        <w:spacing w:after="0"/>
        <w:jc w:val="both"/>
        <w:rPr>
          <w:rFonts w:ascii="Arial" w:hAnsi="Arial" w:cs="Arial"/>
        </w:rPr>
      </w:pPr>
      <w:r w:rsidRPr="001F3382">
        <w:rPr>
          <w:rFonts w:ascii="Arial" w:hAnsi="Arial" w:cs="Arial"/>
        </w:rPr>
        <w:t xml:space="preserve">The Trust released its latest iteration of the DQ App which allows for a more comprehensive picture of how the Trust is performing against key data quality metrics. The key focus for this year </w:t>
      </w:r>
      <w:r w:rsidR="00C27160" w:rsidRPr="001F3382">
        <w:rPr>
          <w:rFonts w:ascii="Arial" w:hAnsi="Arial" w:cs="Arial"/>
        </w:rPr>
        <w:t xml:space="preserve">in regard </w:t>
      </w:r>
      <w:r w:rsidR="00545969">
        <w:rPr>
          <w:rFonts w:ascii="Arial" w:hAnsi="Arial" w:cs="Arial"/>
        </w:rPr>
        <w:t>DQ</w:t>
      </w:r>
      <w:r w:rsidRPr="001F3382">
        <w:rPr>
          <w:rFonts w:ascii="Arial" w:hAnsi="Arial" w:cs="Arial"/>
        </w:rPr>
        <w:t xml:space="preserve"> iterations is Community Data. The purpose of the app is to provide frontline services with clear visibility on where there are issues or areas of concern. </w:t>
      </w:r>
      <w:r w:rsidR="00C27160" w:rsidRPr="001F3382">
        <w:rPr>
          <w:rFonts w:ascii="Arial" w:hAnsi="Arial" w:cs="Arial"/>
        </w:rPr>
        <w:t>Again,</w:t>
      </w:r>
      <w:r w:rsidRPr="001F3382">
        <w:rPr>
          <w:rFonts w:ascii="Arial" w:hAnsi="Arial" w:cs="Arial"/>
        </w:rPr>
        <w:t xml:space="preserve"> this will allow the individuals and services entering the data to investigate and remedy any issues, as well also learning for the future</w:t>
      </w:r>
      <w:r w:rsidR="00545969">
        <w:rPr>
          <w:rFonts w:ascii="Arial" w:hAnsi="Arial" w:cs="Arial"/>
        </w:rPr>
        <w:t xml:space="preserve"> </w:t>
      </w:r>
      <w:r w:rsidRPr="001F3382">
        <w:rPr>
          <w:rFonts w:ascii="Arial" w:hAnsi="Arial" w:cs="Arial"/>
        </w:rPr>
        <w:t>and review.</w:t>
      </w:r>
    </w:p>
    <w:p w14:paraId="42054705" w14:textId="77777777" w:rsidR="002D223D" w:rsidRPr="001F3382" w:rsidRDefault="002D223D" w:rsidP="002D223D">
      <w:pPr>
        <w:autoSpaceDE w:val="0"/>
        <w:autoSpaceDN w:val="0"/>
        <w:adjustRightInd w:val="0"/>
        <w:spacing w:after="0"/>
        <w:jc w:val="both"/>
        <w:rPr>
          <w:rFonts w:ascii="Arial" w:hAnsi="Arial" w:cs="Arial"/>
        </w:rPr>
      </w:pPr>
    </w:p>
    <w:p w14:paraId="4AA756E5" w14:textId="3D4BE494" w:rsidR="005D74EE" w:rsidRPr="001F3382" w:rsidRDefault="005D74EE" w:rsidP="002D223D">
      <w:pPr>
        <w:autoSpaceDE w:val="0"/>
        <w:autoSpaceDN w:val="0"/>
        <w:adjustRightInd w:val="0"/>
        <w:spacing w:after="0"/>
        <w:jc w:val="both"/>
        <w:rPr>
          <w:rFonts w:ascii="Arial" w:hAnsi="Arial" w:cs="Arial"/>
        </w:rPr>
      </w:pPr>
      <w:r w:rsidRPr="001F3382">
        <w:rPr>
          <w:rFonts w:ascii="Arial" w:hAnsi="Arial" w:cs="Arial"/>
        </w:rPr>
        <w:t xml:space="preserve">This supports the NHS </w:t>
      </w:r>
      <w:r w:rsidR="001F3382" w:rsidRPr="001F3382">
        <w:rPr>
          <w:rFonts w:ascii="Arial" w:hAnsi="Arial" w:cs="Arial"/>
        </w:rPr>
        <w:t>“</w:t>
      </w:r>
      <w:r w:rsidRPr="001F3382">
        <w:rPr>
          <w:rFonts w:ascii="Arial" w:hAnsi="Arial" w:cs="Arial"/>
        </w:rPr>
        <w:t>Get It Right First</w:t>
      </w:r>
      <w:r w:rsidR="001F3382" w:rsidRPr="001F3382">
        <w:rPr>
          <w:rFonts w:ascii="Arial" w:hAnsi="Arial" w:cs="Arial"/>
        </w:rPr>
        <w:t xml:space="preserve"> </w:t>
      </w:r>
      <w:r w:rsidRPr="001F3382">
        <w:rPr>
          <w:rFonts w:ascii="Arial" w:hAnsi="Arial" w:cs="Arial"/>
        </w:rPr>
        <w:t>Time</w:t>
      </w:r>
      <w:r w:rsidR="001F3382" w:rsidRPr="001F3382">
        <w:rPr>
          <w:rFonts w:ascii="Arial" w:hAnsi="Arial" w:cs="Arial"/>
        </w:rPr>
        <w:t>”</w:t>
      </w:r>
      <w:r w:rsidRPr="001F3382">
        <w:rPr>
          <w:rFonts w:ascii="Arial" w:hAnsi="Arial" w:cs="Arial"/>
        </w:rPr>
        <w:t xml:space="preserve"> (GIRFT) approach and is aligned to Article 5 of the General Data Protection Regulation (GDPR) </w:t>
      </w:r>
    </w:p>
    <w:p w14:paraId="10BD6882" w14:textId="77777777" w:rsidR="005D74EE" w:rsidRPr="005D74EE" w:rsidRDefault="005D74EE" w:rsidP="002D223D">
      <w:pPr>
        <w:autoSpaceDE w:val="0"/>
        <w:autoSpaceDN w:val="0"/>
        <w:adjustRightInd w:val="0"/>
        <w:spacing w:after="0"/>
        <w:jc w:val="both"/>
        <w:rPr>
          <w:rFonts w:ascii="Arial" w:hAnsi="Arial" w:cs="Arial"/>
          <w:color w:val="4F81BD" w:themeColor="accent1"/>
        </w:rPr>
      </w:pPr>
    </w:p>
    <w:p w14:paraId="2DB7659E" w14:textId="77777777" w:rsidR="003B3003" w:rsidRDefault="003B3003" w:rsidP="005D74EE">
      <w:pPr>
        <w:autoSpaceDE w:val="0"/>
        <w:autoSpaceDN w:val="0"/>
        <w:adjustRightInd w:val="0"/>
        <w:spacing w:after="0" w:line="240" w:lineRule="auto"/>
        <w:jc w:val="both"/>
        <w:rPr>
          <w:rFonts w:ascii="Arial" w:hAnsi="Arial" w:cs="Arial"/>
          <w:b/>
          <w:bCs/>
        </w:rPr>
      </w:pPr>
    </w:p>
    <w:p w14:paraId="4D5F0A7C" w14:textId="0BC207F1" w:rsidR="005D74EE" w:rsidRPr="001F3382" w:rsidRDefault="005D74EE" w:rsidP="005D74EE">
      <w:pPr>
        <w:autoSpaceDE w:val="0"/>
        <w:autoSpaceDN w:val="0"/>
        <w:adjustRightInd w:val="0"/>
        <w:spacing w:after="0" w:line="240" w:lineRule="auto"/>
        <w:jc w:val="both"/>
        <w:rPr>
          <w:rFonts w:ascii="Arial" w:hAnsi="Arial" w:cs="Arial"/>
          <w:b/>
          <w:bCs/>
          <w:color w:val="4F81BD" w:themeColor="accent1"/>
        </w:rPr>
      </w:pPr>
      <w:r w:rsidRPr="001F3382">
        <w:rPr>
          <w:rFonts w:ascii="Arial" w:hAnsi="Arial" w:cs="Arial"/>
          <w:b/>
          <w:bCs/>
        </w:rPr>
        <w:t xml:space="preserve">WWL will be taking the following actions to improve data quality: </w:t>
      </w:r>
    </w:p>
    <w:p w14:paraId="522206EB" w14:textId="77777777" w:rsidR="005D74EE" w:rsidRPr="005D74EE" w:rsidRDefault="005D74EE" w:rsidP="005D74EE">
      <w:pPr>
        <w:autoSpaceDE w:val="0"/>
        <w:autoSpaceDN w:val="0"/>
        <w:adjustRightInd w:val="0"/>
        <w:spacing w:after="0" w:line="240" w:lineRule="auto"/>
        <w:jc w:val="both"/>
        <w:rPr>
          <w:rFonts w:ascii="Arial" w:hAnsi="Arial" w:cs="Arial"/>
          <w:color w:val="4F81BD" w:themeColor="accent1"/>
        </w:rPr>
      </w:pPr>
    </w:p>
    <w:p w14:paraId="7E705755" w14:textId="77777777" w:rsidR="005D74EE" w:rsidRPr="001F3382" w:rsidRDefault="005D74EE" w:rsidP="002D223D">
      <w:pPr>
        <w:autoSpaceDE w:val="0"/>
        <w:autoSpaceDN w:val="0"/>
        <w:adjustRightInd w:val="0"/>
        <w:spacing w:after="0"/>
        <w:jc w:val="both"/>
        <w:rPr>
          <w:rFonts w:ascii="Arial" w:hAnsi="Arial" w:cs="Arial"/>
        </w:rPr>
      </w:pPr>
      <w:r w:rsidRPr="001F3382">
        <w:rPr>
          <w:rFonts w:ascii="Arial" w:hAnsi="Arial" w:cs="Arial"/>
        </w:rPr>
        <w:t xml:space="preserve">The Trust will continue to develop and roll out the next iteration of DQ app ensuring that Key Performance Indicators across all services are reviewed, amended, added </w:t>
      </w:r>
      <w:proofErr w:type="gramStart"/>
      <w:r w:rsidRPr="001F3382">
        <w:rPr>
          <w:rFonts w:ascii="Arial" w:hAnsi="Arial" w:cs="Arial"/>
        </w:rPr>
        <w:t>to</w:t>
      </w:r>
      <w:proofErr w:type="gramEnd"/>
      <w:r w:rsidRPr="001F3382">
        <w:rPr>
          <w:rFonts w:ascii="Arial" w:hAnsi="Arial" w:cs="Arial"/>
        </w:rPr>
        <w:t xml:space="preserve"> and utilised to support the Trusts ability to give assurance and continue improvement against the DQ Programme. </w:t>
      </w:r>
    </w:p>
    <w:p w14:paraId="36D362A6" w14:textId="77777777" w:rsidR="005D74EE" w:rsidRPr="001F3382" w:rsidRDefault="005D74EE" w:rsidP="002D223D">
      <w:pPr>
        <w:autoSpaceDE w:val="0"/>
        <w:autoSpaceDN w:val="0"/>
        <w:adjustRightInd w:val="0"/>
        <w:spacing w:after="0"/>
        <w:jc w:val="both"/>
        <w:rPr>
          <w:rFonts w:ascii="Arial" w:hAnsi="Arial" w:cs="Arial"/>
        </w:rPr>
      </w:pPr>
    </w:p>
    <w:p w14:paraId="667C3D10" w14:textId="77777777" w:rsidR="005D74EE" w:rsidRPr="001F3382" w:rsidRDefault="005D74EE" w:rsidP="002D223D">
      <w:pPr>
        <w:autoSpaceDE w:val="0"/>
        <w:autoSpaceDN w:val="0"/>
        <w:adjustRightInd w:val="0"/>
        <w:spacing w:after="0"/>
        <w:jc w:val="both"/>
        <w:rPr>
          <w:rFonts w:ascii="Arial" w:hAnsi="Arial" w:cs="Arial"/>
        </w:rPr>
      </w:pPr>
      <w:r w:rsidRPr="001F3382">
        <w:rPr>
          <w:rFonts w:ascii="Arial" w:hAnsi="Arial" w:cs="Arial"/>
        </w:rPr>
        <w:t xml:space="preserve">The Trust will look at ways in which we can identify data quality issues earlier, utilising automation technologies with a view to reduce the amount of retrospective fixing of data. </w:t>
      </w:r>
    </w:p>
    <w:bookmarkEnd w:id="4"/>
    <w:p w14:paraId="24568485" w14:textId="4AC0A72A" w:rsidR="00BE6099" w:rsidRPr="005D74EE" w:rsidRDefault="00BE6099" w:rsidP="002D223D">
      <w:pPr>
        <w:spacing w:after="0"/>
        <w:jc w:val="both"/>
        <w:rPr>
          <w:rFonts w:ascii="Arial" w:hAnsi="Arial" w:cs="Arial"/>
          <w:color w:val="4F81BD" w:themeColor="accent1"/>
        </w:rPr>
      </w:pPr>
      <w:r w:rsidRPr="005D74EE">
        <w:rPr>
          <w:rFonts w:ascii="Arial" w:hAnsi="Arial" w:cs="Arial"/>
          <w:color w:val="4F81BD" w:themeColor="accent1"/>
        </w:rPr>
        <w:t xml:space="preserve"> </w:t>
      </w:r>
    </w:p>
    <w:p w14:paraId="60678710" w14:textId="6202072C" w:rsidR="00F112B2" w:rsidRDefault="00F112B2" w:rsidP="00E41A24">
      <w:pPr>
        <w:spacing w:after="0" w:line="240" w:lineRule="auto"/>
        <w:jc w:val="both"/>
        <w:rPr>
          <w:rFonts w:ascii="Arial" w:hAnsi="Arial" w:cs="Arial"/>
          <w:b/>
        </w:rPr>
      </w:pPr>
    </w:p>
    <w:p w14:paraId="5AF458E3" w14:textId="77777777" w:rsidR="0009335D" w:rsidRDefault="0009335D" w:rsidP="0009335D">
      <w:pPr>
        <w:spacing w:after="0" w:line="240" w:lineRule="auto"/>
        <w:jc w:val="both"/>
        <w:rPr>
          <w:rFonts w:ascii="Arial" w:hAnsi="Arial" w:cs="Arial"/>
          <w:b/>
        </w:rPr>
      </w:pPr>
      <w:r>
        <w:rPr>
          <w:rFonts w:ascii="Arial" w:hAnsi="Arial" w:cs="Arial"/>
          <w:b/>
        </w:rPr>
        <w:t>2.2.10</w:t>
      </w:r>
      <w:r>
        <w:rPr>
          <w:rFonts w:ascii="Arial" w:hAnsi="Arial" w:cs="Arial"/>
          <w:b/>
        </w:rPr>
        <w:tab/>
      </w:r>
      <w:r w:rsidRPr="004C6FF8">
        <w:rPr>
          <w:rFonts w:ascii="Arial" w:hAnsi="Arial" w:cs="Arial"/>
          <w:b/>
        </w:rPr>
        <w:t>Learning from Deaths</w:t>
      </w:r>
    </w:p>
    <w:p w14:paraId="6B02F34C" w14:textId="77777777" w:rsidR="0009335D" w:rsidRDefault="0009335D" w:rsidP="0009335D">
      <w:pPr>
        <w:spacing w:after="0" w:line="240" w:lineRule="auto"/>
        <w:jc w:val="both"/>
        <w:rPr>
          <w:rFonts w:ascii="Arial" w:hAnsi="Arial" w:cs="Arial"/>
          <w:b/>
        </w:rPr>
      </w:pPr>
    </w:p>
    <w:p w14:paraId="30830CB3" w14:textId="77777777" w:rsidR="00C67140" w:rsidRPr="00C67140" w:rsidRDefault="00C67140" w:rsidP="00C67140">
      <w:pPr>
        <w:spacing w:after="0"/>
        <w:jc w:val="both"/>
        <w:rPr>
          <w:rFonts w:ascii="Arial" w:hAnsi="Arial" w:cs="Arial"/>
        </w:rPr>
      </w:pPr>
      <w:r w:rsidRPr="00C67140">
        <w:rPr>
          <w:rFonts w:ascii="Arial" w:hAnsi="Arial" w:cs="Arial"/>
        </w:rPr>
        <w:t>During 2022/2023 1575 patients died in WWL. This comprised the following number of deaths which occurred in each quarter of that reporting period. These figures also include deaths in the Emergency Department:</w:t>
      </w:r>
    </w:p>
    <w:p w14:paraId="2E8AFC5B" w14:textId="77777777" w:rsidR="00C67140" w:rsidRPr="00C67140" w:rsidRDefault="00C67140" w:rsidP="00C67140">
      <w:pPr>
        <w:numPr>
          <w:ilvl w:val="0"/>
          <w:numId w:val="10"/>
        </w:numPr>
        <w:spacing w:after="0"/>
        <w:jc w:val="both"/>
        <w:rPr>
          <w:rFonts w:ascii="Arial" w:hAnsi="Arial" w:cs="Arial"/>
        </w:rPr>
      </w:pPr>
      <w:r w:rsidRPr="00C67140">
        <w:rPr>
          <w:rFonts w:ascii="Arial" w:hAnsi="Arial" w:cs="Arial"/>
        </w:rPr>
        <w:t>351 in the first quarter.</w:t>
      </w:r>
    </w:p>
    <w:p w14:paraId="24FFF3EB" w14:textId="77777777" w:rsidR="00C67140" w:rsidRPr="00C67140" w:rsidRDefault="00C67140" w:rsidP="00C67140">
      <w:pPr>
        <w:numPr>
          <w:ilvl w:val="0"/>
          <w:numId w:val="10"/>
        </w:numPr>
        <w:spacing w:after="0"/>
        <w:jc w:val="both"/>
        <w:rPr>
          <w:rFonts w:ascii="Arial" w:hAnsi="Arial" w:cs="Arial"/>
        </w:rPr>
      </w:pPr>
      <w:r w:rsidRPr="00C67140">
        <w:rPr>
          <w:rFonts w:ascii="Arial" w:hAnsi="Arial" w:cs="Arial"/>
        </w:rPr>
        <w:t>383 in the second quarter.</w:t>
      </w:r>
    </w:p>
    <w:p w14:paraId="0A3D5571" w14:textId="77777777" w:rsidR="00C67140" w:rsidRPr="00C67140" w:rsidRDefault="00C67140" w:rsidP="00C67140">
      <w:pPr>
        <w:numPr>
          <w:ilvl w:val="0"/>
          <w:numId w:val="10"/>
        </w:numPr>
        <w:spacing w:after="0"/>
        <w:jc w:val="both"/>
        <w:rPr>
          <w:rFonts w:ascii="Arial" w:hAnsi="Arial" w:cs="Arial"/>
        </w:rPr>
      </w:pPr>
      <w:r w:rsidRPr="00C67140">
        <w:rPr>
          <w:rFonts w:ascii="Arial" w:hAnsi="Arial" w:cs="Arial"/>
        </w:rPr>
        <w:t>439 in the third quarter.</w:t>
      </w:r>
    </w:p>
    <w:p w14:paraId="6E038612" w14:textId="77777777" w:rsidR="00C67140" w:rsidRPr="00C67140" w:rsidRDefault="00C67140" w:rsidP="00C67140">
      <w:pPr>
        <w:numPr>
          <w:ilvl w:val="0"/>
          <w:numId w:val="10"/>
        </w:numPr>
        <w:spacing w:after="0"/>
        <w:jc w:val="both"/>
        <w:rPr>
          <w:rFonts w:ascii="Arial" w:hAnsi="Arial" w:cs="Arial"/>
        </w:rPr>
      </w:pPr>
      <w:r w:rsidRPr="00C67140">
        <w:rPr>
          <w:rFonts w:ascii="Arial" w:hAnsi="Arial" w:cs="Arial"/>
        </w:rPr>
        <w:t>402 in the fourth quarter.</w:t>
      </w:r>
    </w:p>
    <w:p w14:paraId="183B5F52" w14:textId="77777777" w:rsidR="00C67140" w:rsidRPr="00C67140" w:rsidRDefault="00C67140" w:rsidP="00C67140">
      <w:pPr>
        <w:spacing w:after="0"/>
        <w:jc w:val="both"/>
        <w:rPr>
          <w:rFonts w:ascii="Arial" w:hAnsi="Arial" w:cs="Arial"/>
        </w:rPr>
      </w:pPr>
    </w:p>
    <w:p w14:paraId="38C48D27" w14:textId="77777777" w:rsidR="00C67140" w:rsidRPr="00C67140" w:rsidRDefault="00C67140" w:rsidP="00C67140">
      <w:pPr>
        <w:spacing w:after="0"/>
        <w:jc w:val="both"/>
        <w:rPr>
          <w:rFonts w:ascii="Arial" w:hAnsi="Arial" w:cs="Arial"/>
        </w:rPr>
      </w:pPr>
      <w:r w:rsidRPr="00C67140">
        <w:rPr>
          <w:rFonts w:ascii="Arial" w:hAnsi="Arial" w:cs="Arial"/>
        </w:rPr>
        <w:t xml:space="preserve">WWL has had a process for reviewing deaths since 2008. WWL commenced the review of deaths in a structured way that met the Learning from Deaths Guidance published in March 2017. </w:t>
      </w:r>
    </w:p>
    <w:p w14:paraId="6767EC21" w14:textId="77777777" w:rsidR="00C67140" w:rsidRPr="00C67140" w:rsidRDefault="00C67140" w:rsidP="00C67140">
      <w:pPr>
        <w:spacing w:after="0"/>
        <w:jc w:val="both"/>
        <w:rPr>
          <w:rFonts w:ascii="Arial" w:hAnsi="Arial" w:cs="Arial"/>
        </w:rPr>
      </w:pPr>
    </w:p>
    <w:p w14:paraId="18DA9B76" w14:textId="77777777" w:rsidR="00C67140" w:rsidRPr="00C67140" w:rsidRDefault="00C67140" w:rsidP="00C67140">
      <w:pPr>
        <w:spacing w:after="0"/>
        <w:jc w:val="both"/>
        <w:rPr>
          <w:rFonts w:ascii="Arial" w:hAnsi="Arial" w:cs="Arial"/>
        </w:rPr>
      </w:pPr>
      <w:r w:rsidRPr="00C67140">
        <w:rPr>
          <w:rFonts w:ascii="Arial" w:hAnsi="Arial" w:cs="Arial"/>
        </w:rPr>
        <w:t xml:space="preserve">By the end of March 2023, </w:t>
      </w:r>
      <w:proofErr w:type="gramStart"/>
      <w:r w:rsidRPr="00C67140">
        <w:rPr>
          <w:rFonts w:ascii="Arial" w:hAnsi="Arial" w:cs="Arial"/>
        </w:rPr>
        <w:t>1037</w:t>
      </w:r>
      <w:proofErr w:type="gramEnd"/>
      <w:r w:rsidRPr="00C67140">
        <w:rPr>
          <w:rFonts w:ascii="Arial" w:hAnsi="Arial" w:cs="Arial"/>
        </w:rPr>
        <w:t xml:space="preserve"> case record reviews and 1037 investigations have been carried out in accordance with the Learning from Deaths Guidance in relation to 66% of the deaths referenced in the introduction.  In 1037 cases, a death was subjected to both a case record review and/or an investigation. The number of deaths in each quarter for which a case record review or an investigation was carried out was:</w:t>
      </w:r>
    </w:p>
    <w:p w14:paraId="158ABFCF" w14:textId="77777777" w:rsidR="00C67140" w:rsidRPr="00C67140" w:rsidRDefault="00C67140" w:rsidP="00C67140">
      <w:pPr>
        <w:numPr>
          <w:ilvl w:val="0"/>
          <w:numId w:val="11"/>
        </w:numPr>
        <w:spacing w:after="0"/>
        <w:jc w:val="both"/>
        <w:rPr>
          <w:rFonts w:ascii="Arial" w:hAnsi="Arial" w:cs="Arial"/>
        </w:rPr>
      </w:pPr>
      <w:r w:rsidRPr="00C67140">
        <w:rPr>
          <w:rFonts w:ascii="Arial" w:hAnsi="Arial" w:cs="Arial"/>
        </w:rPr>
        <w:t>191 in the first quarter</w:t>
      </w:r>
    </w:p>
    <w:p w14:paraId="06ED15AF" w14:textId="77777777" w:rsidR="00C67140" w:rsidRPr="00C67140" w:rsidRDefault="00C67140" w:rsidP="00C67140">
      <w:pPr>
        <w:numPr>
          <w:ilvl w:val="0"/>
          <w:numId w:val="11"/>
        </w:numPr>
        <w:spacing w:after="0"/>
        <w:jc w:val="both"/>
        <w:rPr>
          <w:rFonts w:ascii="Arial" w:hAnsi="Arial" w:cs="Arial"/>
        </w:rPr>
      </w:pPr>
      <w:r w:rsidRPr="00C67140">
        <w:rPr>
          <w:rFonts w:ascii="Arial" w:hAnsi="Arial" w:cs="Arial"/>
        </w:rPr>
        <w:t>272 in the second quarter</w:t>
      </w:r>
    </w:p>
    <w:p w14:paraId="506597DD" w14:textId="77777777" w:rsidR="00C67140" w:rsidRPr="00C67140" w:rsidRDefault="00C67140" w:rsidP="00C67140">
      <w:pPr>
        <w:numPr>
          <w:ilvl w:val="0"/>
          <w:numId w:val="11"/>
        </w:numPr>
        <w:spacing w:after="0"/>
        <w:jc w:val="both"/>
        <w:rPr>
          <w:rFonts w:ascii="Arial" w:hAnsi="Arial" w:cs="Arial"/>
        </w:rPr>
      </w:pPr>
      <w:r w:rsidRPr="00C67140">
        <w:rPr>
          <w:rFonts w:ascii="Arial" w:hAnsi="Arial" w:cs="Arial"/>
        </w:rPr>
        <w:t>310 in the third quarter.</w:t>
      </w:r>
    </w:p>
    <w:p w14:paraId="647FE973" w14:textId="77777777" w:rsidR="00C67140" w:rsidRPr="00C67140" w:rsidRDefault="00C67140" w:rsidP="00C67140">
      <w:pPr>
        <w:numPr>
          <w:ilvl w:val="0"/>
          <w:numId w:val="11"/>
        </w:numPr>
        <w:spacing w:after="0"/>
        <w:jc w:val="both"/>
        <w:rPr>
          <w:rFonts w:ascii="Arial" w:hAnsi="Arial" w:cs="Arial"/>
        </w:rPr>
      </w:pPr>
      <w:r w:rsidRPr="00C67140">
        <w:rPr>
          <w:rFonts w:ascii="Arial" w:hAnsi="Arial" w:cs="Arial"/>
        </w:rPr>
        <w:t>264 in the fourth quarter</w:t>
      </w:r>
    </w:p>
    <w:p w14:paraId="1A2BDDC3" w14:textId="77777777" w:rsidR="00C67140" w:rsidRPr="00C67140" w:rsidRDefault="00C67140" w:rsidP="00C67140">
      <w:pPr>
        <w:spacing w:after="0"/>
        <w:jc w:val="both"/>
        <w:rPr>
          <w:rFonts w:ascii="Arial" w:hAnsi="Arial" w:cs="Arial"/>
        </w:rPr>
      </w:pPr>
    </w:p>
    <w:p w14:paraId="1FE7346B" w14:textId="77777777" w:rsidR="00C67140" w:rsidRPr="00C67140" w:rsidRDefault="00C67140" w:rsidP="00C67140">
      <w:pPr>
        <w:spacing w:after="0"/>
        <w:jc w:val="both"/>
        <w:rPr>
          <w:rFonts w:ascii="Arial" w:hAnsi="Arial" w:cs="Arial"/>
        </w:rPr>
      </w:pPr>
      <w:r w:rsidRPr="00C67140">
        <w:rPr>
          <w:rFonts w:ascii="Arial" w:hAnsi="Arial" w:cs="Arial"/>
        </w:rPr>
        <w:t xml:space="preserve">Seven (representing 0.4% of 1575 deaths in 2022/2023) of the patient deaths during the reporting period are judged to be more likely than not to have been due to problems in the care provided to the patient. </w:t>
      </w:r>
      <w:r w:rsidRPr="00C67140">
        <w:rPr>
          <w:rFonts w:ascii="Arial" w:hAnsi="Arial" w:cs="Arial"/>
        </w:rPr>
        <w:lastRenderedPageBreak/>
        <w:t xml:space="preserve">These numbers have been estimated using a version of the Royal College of Physicians Structured Judgement Review methodology supported by the Learning from Deaths Guidance.  </w:t>
      </w:r>
    </w:p>
    <w:p w14:paraId="03D2B7A7" w14:textId="77777777" w:rsidR="00C67140" w:rsidRPr="00C67140" w:rsidRDefault="00C67140" w:rsidP="00C67140">
      <w:pPr>
        <w:spacing w:after="0"/>
        <w:jc w:val="both"/>
        <w:rPr>
          <w:rFonts w:ascii="Arial" w:hAnsi="Arial" w:cs="Arial"/>
        </w:rPr>
      </w:pPr>
    </w:p>
    <w:p w14:paraId="45DC3FC9" w14:textId="77777777" w:rsidR="00C67140" w:rsidRPr="00C67140" w:rsidRDefault="00C67140" w:rsidP="00C67140">
      <w:pPr>
        <w:spacing w:after="0"/>
        <w:jc w:val="both"/>
        <w:rPr>
          <w:rFonts w:ascii="Arial" w:hAnsi="Arial" w:cs="Arial"/>
        </w:rPr>
      </w:pPr>
      <w:r w:rsidRPr="00C67140">
        <w:rPr>
          <w:rFonts w:ascii="Arial" w:hAnsi="Arial" w:cs="Arial"/>
        </w:rPr>
        <w:t xml:space="preserve">A summary of what WWL has learnt from case record reviews and investigations conducted in relation to deaths identified above is as follows:  </w:t>
      </w:r>
    </w:p>
    <w:p w14:paraId="4DA05466" w14:textId="77777777" w:rsidR="00C67140" w:rsidRPr="00C67140" w:rsidRDefault="00C67140" w:rsidP="00C67140">
      <w:pPr>
        <w:numPr>
          <w:ilvl w:val="0"/>
          <w:numId w:val="36"/>
        </w:numPr>
        <w:spacing w:after="0"/>
        <w:jc w:val="both"/>
        <w:rPr>
          <w:rFonts w:ascii="Arial" w:hAnsi="Arial" w:cs="Arial"/>
        </w:rPr>
      </w:pPr>
      <w:r w:rsidRPr="00C67140">
        <w:rPr>
          <w:rFonts w:ascii="Arial" w:hAnsi="Arial" w:cs="Arial"/>
        </w:rPr>
        <w:t xml:space="preserve">Annual review – each year the Learning from Deaths Team produce a review of learning from the deaths they have looked at. This enables a broad view of death within the organisation. Many of the themes are recurrent. </w:t>
      </w:r>
    </w:p>
    <w:p w14:paraId="1AD2AA1E" w14:textId="77777777" w:rsidR="00C67140" w:rsidRPr="00C67140" w:rsidRDefault="00C67140" w:rsidP="00C67140">
      <w:pPr>
        <w:numPr>
          <w:ilvl w:val="1"/>
          <w:numId w:val="36"/>
        </w:numPr>
        <w:spacing w:after="0"/>
        <w:jc w:val="both"/>
        <w:rPr>
          <w:rFonts w:ascii="Arial" w:hAnsi="Arial" w:cs="Arial"/>
        </w:rPr>
      </w:pPr>
      <w:r w:rsidRPr="00C67140">
        <w:rPr>
          <w:rFonts w:ascii="Arial" w:hAnsi="Arial" w:cs="Arial"/>
        </w:rPr>
        <w:t xml:space="preserve">The demographic change of our population is having an </w:t>
      </w:r>
      <w:proofErr w:type="gramStart"/>
      <w:r w:rsidRPr="00C67140">
        <w:rPr>
          <w:rFonts w:ascii="Arial" w:hAnsi="Arial" w:cs="Arial"/>
        </w:rPr>
        <w:t>ever greater</w:t>
      </w:r>
      <w:proofErr w:type="gramEnd"/>
      <w:r w:rsidRPr="00C67140">
        <w:rPr>
          <w:rFonts w:ascii="Arial" w:hAnsi="Arial" w:cs="Arial"/>
        </w:rPr>
        <w:t xml:space="preserve"> effect on attendance, admission and death. Patients are increasingly frail and the numbers of patients reaching the average age of death is increasing. This societal change is an important part of planning for the future. </w:t>
      </w:r>
    </w:p>
    <w:p w14:paraId="1ED50B4E" w14:textId="77777777" w:rsidR="00C67140" w:rsidRPr="00C67140" w:rsidRDefault="00C67140" w:rsidP="00C67140">
      <w:pPr>
        <w:numPr>
          <w:ilvl w:val="1"/>
          <w:numId w:val="36"/>
        </w:numPr>
        <w:spacing w:after="0"/>
        <w:jc w:val="both"/>
        <w:rPr>
          <w:rFonts w:ascii="Arial" w:hAnsi="Arial" w:cs="Arial"/>
        </w:rPr>
      </w:pPr>
      <w:r w:rsidRPr="00C67140">
        <w:rPr>
          <w:rFonts w:ascii="Arial" w:hAnsi="Arial" w:cs="Arial"/>
        </w:rPr>
        <w:t>Overload of systems is a major theme. Systems within the organisation, but also those we rely on for transferring patients, are overloaded. For a hospital looking to transfer patients for tertiary care, that means additional waits and capacity problems. Sometimes those complex systems fail to provide appropriate care.</w:t>
      </w:r>
    </w:p>
    <w:p w14:paraId="6E1F70F8" w14:textId="77777777" w:rsidR="00C67140" w:rsidRPr="00C67140" w:rsidRDefault="00C67140" w:rsidP="00C67140">
      <w:pPr>
        <w:numPr>
          <w:ilvl w:val="1"/>
          <w:numId w:val="36"/>
        </w:numPr>
        <w:spacing w:after="0"/>
        <w:jc w:val="both"/>
        <w:rPr>
          <w:rFonts w:ascii="Arial" w:hAnsi="Arial" w:cs="Arial"/>
        </w:rPr>
      </w:pPr>
      <w:r w:rsidRPr="00C67140">
        <w:rPr>
          <w:rFonts w:ascii="Arial" w:hAnsi="Arial" w:cs="Arial"/>
        </w:rPr>
        <w:t xml:space="preserve">Exceeding the capacity of the organisation is evident. This is most obvious in the A/E corridor queues. Corridors now represent a common place to care for patients. The proportion of patients waiting in A/E over 24 is dramatically raised over pre-COVID levels. Because of the waits, A/E is now the commonest place of death for a Wigan Resident. </w:t>
      </w:r>
    </w:p>
    <w:p w14:paraId="473DDECB" w14:textId="77777777" w:rsidR="00C67140" w:rsidRDefault="00C67140" w:rsidP="00C67140">
      <w:pPr>
        <w:spacing w:after="0"/>
        <w:jc w:val="both"/>
        <w:rPr>
          <w:rFonts w:ascii="Arial" w:hAnsi="Arial" w:cs="Arial"/>
        </w:rPr>
      </w:pPr>
    </w:p>
    <w:p w14:paraId="1D50BD05" w14:textId="77777777" w:rsidR="006737F1" w:rsidRPr="00C67140" w:rsidRDefault="006737F1" w:rsidP="00C67140">
      <w:pPr>
        <w:spacing w:after="0"/>
        <w:jc w:val="both"/>
        <w:rPr>
          <w:rFonts w:ascii="Arial" w:hAnsi="Arial" w:cs="Arial"/>
        </w:rPr>
      </w:pPr>
    </w:p>
    <w:p w14:paraId="22C6BFDC" w14:textId="3902BEA3" w:rsidR="00C67140" w:rsidRPr="006737F1" w:rsidRDefault="00C67140" w:rsidP="00DC6293">
      <w:pPr>
        <w:numPr>
          <w:ilvl w:val="0"/>
          <w:numId w:val="36"/>
        </w:numPr>
        <w:spacing w:after="0"/>
        <w:jc w:val="both"/>
        <w:rPr>
          <w:rFonts w:ascii="Arial" w:hAnsi="Arial" w:cs="Arial"/>
        </w:rPr>
      </w:pPr>
      <w:r w:rsidRPr="006737F1">
        <w:rPr>
          <w:rFonts w:ascii="Arial" w:hAnsi="Arial" w:cs="Arial"/>
        </w:rPr>
        <w:t>Weekly reviews</w:t>
      </w:r>
      <w:r w:rsidR="006737F1">
        <w:rPr>
          <w:rFonts w:ascii="Arial" w:hAnsi="Arial" w:cs="Arial"/>
        </w:rPr>
        <w:t xml:space="preserve"> - </w:t>
      </w:r>
      <w:r w:rsidRPr="006737F1">
        <w:rPr>
          <w:rFonts w:ascii="Arial" w:hAnsi="Arial" w:cs="Arial"/>
        </w:rPr>
        <w:t>Themes become evident from the weekly reviews and whilst they can be part of the big picture noted in the Annual Review, they can also be more specific and indicate more specific issues in the care of an individual.</w:t>
      </w:r>
    </w:p>
    <w:p w14:paraId="3DBB1524" w14:textId="77777777" w:rsidR="00C67140" w:rsidRPr="00C67140" w:rsidRDefault="00C67140" w:rsidP="00C67140">
      <w:pPr>
        <w:numPr>
          <w:ilvl w:val="1"/>
          <w:numId w:val="36"/>
        </w:numPr>
        <w:spacing w:after="0"/>
        <w:jc w:val="both"/>
        <w:rPr>
          <w:rFonts w:ascii="Arial" w:hAnsi="Arial" w:cs="Arial"/>
        </w:rPr>
      </w:pPr>
      <w:r w:rsidRPr="00C67140">
        <w:rPr>
          <w:rFonts w:ascii="Arial" w:hAnsi="Arial" w:cs="Arial"/>
        </w:rPr>
        <w:t xml:space="preserve">Large oral cancer caused airway obstruction and wasn’t recognised to have the level of risk that existed. </w:t>
      </w:r>
    </w:p>
    <w:p w14:paraId="4D26E516" w14:textId="77777777" w:rsidR="00C67140" w:rsidRPr="00C67140" w:rsidRDefault="00C67140" w:rsidP="00C67140">
      <w:pPr>
        <w:numPr>
          <w:ilvl w:val="1"/>
          <w:numId w:val="36"/>
        </w:numPr>
        <w:spacing w:after="0"/>
        <w:jc w:val="both"/>
        <w:rPr>
          <w:rFonts w:ascii="Arial" w:hAnsi="Arial" w:cs="Arial"/>
        </w:rPr>
      </w:pPr>
      <w:r w:rsidRPr="00C67140">
        <w:rPr>
          <w:rFonts w:ascii="Arial" w:hAnsi="Arial" w:cs="Arial"/>
        </w:rPr>
        <w:t>Inadequate capacity of Nephrology / Dialysis in the tertiary referral system leaving patients waiting for transfer and occasionally dying whilst waiting.</w:t>
      </w:r>
    </w:p>
    <w:p w14:paraId="682F631E" w14:textId="77777777" w:rsidR="00C67140" w:rsidRPr="00C67140" w:rsidRDefault="00C67140" w:rsidP="00C67140">
      <w:pPr>
        <w:numPr>
          <w:ilvl w:val="1"/>
          <w:numId w:val="36"/>
        </w:numPr>
        <w:spacing w:after="0"/>
        <w:jc w:val="both"/>
        <w:rPr>
          <w:rFonts w:ascii="Arial" w:hAnsi="Arial" w:cs="Arial"/>
        </w:rPr>
      </w:pPr>
      <w:r w:rsidRPr="00C67140">
        <w:rPr>
          <w:rFonts w:ascii="Arial" w:hAnsi="Arial" w:cs="Arial"/>
        </w:rPr>
        <w:t>Diabetic Foot cases have been seen where the existence of a diabetic foot MDT would potentially allow for earlier decisions with better outcomes. Setting up such an MDT is an agreed outcome for the organisation.</w:t>
      </w:r>
    </w:p>
    <w:p w14:paraId="7CFA65D7" w14:textId="77777777" w:rsidR="00C67140" w:rsidRPr="00C67140" w:rsidRDefault="00C67140" w:rsidP="00C67140">
      <w:pPr>
        <w:numPr>
          <w:ilvl w:val="1"/>
          <w:numId w:val="36"/>
        </w:numPr>
        <w:spacing w:after="0"/>
        <w:jc w:val="both"/>
        <w:rPr>
          <w:rFonts w:ascii="Arial" w:hAnsi="Arial" w:cs="Arial"/>
        </w:rPr>
      </w:pPr>
      <w:r w:rsidRPr="00C67140">
        <w:rPr>
          <w:rFonts w:ascii="Arial" w:hAnsi="Arial" w:cs="Arial"/>
        </w:rPr>
        <w:t xml:space="preserve">Late identification of patients deteriorating in A/E corridors. Whilst there are corridor nurses and reviews, the corridor is a very difficult place to provide appropriate care. </w:t>
      </w:r>
    </w:p>
    <w:p w14:paraId="5085CAFD" w14:textId="77777777" w:rsidR="00DF5587" w:rsidRDefault="00DF5587" w:rsidP="002D223D">
      <w:pPr>
        <w:spacing w:after="0"/>
        <w:jc w:val="both"/>
        <w:rPr>
          <w:rFonts w:ascii="Arial" w:hAnsi="Arial" w:cs="Arial"/>
          <w:highlight w:val="yellow"/>
        </w:rPr>
      </w:pPr>
    </w:p>
    <w:p w14:paraId="37C34DE7" w14:textId="77777777" w:rsidR="007D4BE4" w:rsidRDefault="007D4BE4" w:rsidP="002D223D">
      <w:pPr>
        <w:spacing w:after="0"/>
        <w:jc w:val="both"/>
        <w:rPr>
          <w:rFonts w:ascii="Arial" w:hAnsi="Arial" w:cs="Arial"/>
          <w:highlight w:val="yellow"/>
        </w:rPr>
      </w:pPr>
    </w:p>
    <w:p w14:paraId="009A2490" w14:textId="71714AA3" w:rsidR="00D92E93" w:rsidRPr="00A120D0" w:rsidRDefault="00763E2B" w:rsidP="00582D20">
      <w:pPr>
        <w:spacing w:after="0" w:line="240" w:lineRule="auto"/>
        <w:jc w:val="both"/>
        <w:rPr>
          <w:rFonts w:ascii="Arial" w:hAnsi="Arial" w:cs="Arial"/>
          <w:b/>
        </w:rPr>
      </w:pPr>
      <w:r w:rsidRPr="006737F1">
        <w:rPr>
          <w:rFonts w:ascii="Arial" w:hAnsi="Arial" w:cs="Arial"/>
          <w:b/>
        </w:rPr>
        <w:t>2.2.11</w:t>
      </w:r>
      <w:r w:rsidR="00A120D0" w:rsidRPr="006737F1">
        <w:rPr>
          <w:rFonts w:ascii="Arial" w:hAnsi="Arial" w:cs="Arial"/>
          <w:b/>
        </w:rPr>
        <w:t xml:space="preserve"> Seven Day Services</w:t>
      </w:r>
    </w:p>
    <w:p w14:paraId="2F4D1FD9" w14:textId="2C9DCF72" w:rsidR="007F4BED" w:rsidRDefault="007F4BED" w:rsidP="00026FA1">
      <w:pPr>
        <w:spacing w:after="0" w:line="240" w:lineRule="auto"/>
        <w:jc w:val="both"/>
        <w:rPr>
          <w:rFonts w:ascii="Arial" w:hAnsi="Arial" w:cs="Arial"/>
          <w:b/>
          <w:color w:val="FF0000"/>
        </w:rPr>
      </w:pPr>
    </w:p>
    <w:p w14:paraId="3D0E5148" w14:textId="77777777" w:rsidR="007F4BED" w:rsidRPr="00AF668E" w:rsidRDefault="007F4BED" w:rsidP="00AF668E">
      <w:pPr>
        <w:spacing w:after="0" w:line="240" w:lineRule="auto"/>
        <w:jc w:val="both"/>
        <w:rPr>
          <w:rFonts w:ascii="Arial" w:hAnsi="Arial" w:cs="Arial"/>
          <w:sz w:val="16"/>
          <w:szCs w:val="16"/>
        </w:rPr>
      </w:pPr>
    </w:p>
    <w:p w14:paraId="69511484" w14:textId="50FEF32F" w:rsidR="00FB1CB0" w:rsidRDefault="006737F1" w:rsidP="00582D20">
      <w:pPr>
        <w:spacing w:after="0" w:line="240" w:lineRule="auto"/>
        <w:jc w:val="both"/>
        <w:rPr>
          <w:rFonts w:ascii="Arial" w:hAnsi="Arial" w:cs="Arial"/>
          <w:b/>
          <w:sz w:val="24"/>
          <w:szCs w:val="24"/>
        </w:rPr>
      </w:pPr>
      <w:r>
        <w:pict w14:anchorId="489681D0">
          <v:shape id="_x0000_s1041" type="#_x0000_t202" style="width:506.75pt;height:78.75pt;visibility:visible;mso-left-percent:-10001;mso-top-percent:-10001;mso-position-horizontal:absolute;mso-position-horizontal-relative:char;mso-position-vertical:absolute;mso-position-vertical-relative:line;mso-left-percent:-10001;mso-top-percent:-10001" fillcolor="#d9d9d9">
            <v:textbox>
              <w:txbxContent>
                <w:p w14:paraId="0D97EDBD" w14:textId="5CBB5F3C" w:rsidR="00EC19D7" w:rsidRPr="00AF668E" w:rsidRDefault="00EC19D7" w:rsidP="00A120D0">
                  <w:pPr>
                    <w:rPr>
                      <w:rFonts w:ascii="Arial" w:hAnsi="Arial" w:cs="Arial"/>
                      <w:color w:val="000000"/>
                      <w:lang w:val="en"/>
                    </w:rPr>
                  </w:pPr>
                  <w:r w:rsidRPr="00A120D0">
                    <w:rPr>
                      <w:rFonts w:ascii="Arial" w:hAnsi="Arial" w:cs="Arial"/>
                      <w:color w:val="000000"/>
                      <w:lang w:val="en"/>
                    </w:rPr>
                    <w:t>Ten clinical standards for seven-day services in hospital</w:t>
                  </w:r>
                  <w:r>
                    <w:rPr>
                      <w:rFonts w:ascii="Arial" w:hAnsi="Arial" w:cs="Arial"/>
                      <w:color w:val="000000"/>
                      <w:lang w:val="en"/>
                    </w:rPr>
                    <w:t xml:space="preserve">s were developed in 2013.  </w:t>
                  </w:r>
                  <w:r w:rsidRPr="00A120D0">
                    <w:rPr>
                      <w:rFonts w:ascii="Arial" w:hAnsi="Arial" w:cs="Arial"/>
                      <w:color w:val="000000"/>
                      <w:lang w:val="en"/>
                    </w:rPr>
                    <w:t>These standards define what seven-day services should achieve, no matter when or where patients are admitted.</w:t>
                  </w:r>
                  <w:r>
                    <w:rPr>
                      <w:rFonts w:ascii="Arial" w:hAnsi="Arial" w:cs="Arial"/>
                      <w:color w:val="000000"/>
                      <w:lang w:val="en"/>
                    </w:rPr>
                    <w:t xml:space="preserve">  Four of the ten</w:t>
                  </w:r>
                  <w:r w:rsidRPr="00A120D0">
                    <w:rPr>
                      <w:rFonts w:ascii="Arial" w:hAnsi="Arial" w:cs="Arial"/>
                      <w:color w:val="000000"/>
                      <w:lang w:val="en"/>
                    </w:rPr>
                    <w:t xml:space="preserve"> clinical standards were identified as priorities based on their potential to positively affe</w:t>
                  </w:r>
                  <w:r>
                    <w:rPr>
                      <w:rFonts w:ascii="Arial" w:hAnsi="Arial" w:cs="Arial"/>
                      <w:color w:val="000000"/>
                      <w:lang w:val="en"/>
                    </w:rPr>
                    <w:t xml:space="preserve">ct patient outcomes.  NHS Trusts are required to include a statement in their Quality Report regarding implementation of the priority clinical standards for seven-day hospital services.  </w:t>
                  </w:r>
                </w:p>
              </w:txbxContent>
            </v:textbox>
            <w10:anchorlock/>
          </v:shape>
        </w:pict>
      </w:r>
    </w:p>
    <w:p w14:paraId="11ECB2AB" w14:textId="408F004B" w:rsidR="00A74896" w:rsidRDefault="00A74896" w:rsidP="00582D20">
      <w:pPr>
        <w:spacing w:after="0" w:line="240" w:lineRule="auto"/>
        <w:jc w:val="both"/>
        <w:rPr>
          <w:rFonts w:ascii="Arial" w:hAnsi="Arial" w:cs="Arial"/>
          <w:b/>
          <w:sz w:val="24"/>
          <w:szCs w:val="24"/>
        </w:rPr>
      </w:pPr>
    </w:p>
    <w:p w14:paraId="4B618311" w14:textId="3851DD92" w:rsidR="00A74896" w:rsidRPr="00A74896" w:rsidRDefault="00A74896" w:rsidP="00A74896">
      <w:pPr>
        <w:spacing w:after="0" w:line="240" w:lineRule="auto"/>
        <w:jc w:val="both"/>
        <w:rPr>
          <w:rFonts w:ascii="Arial" w:hAnsi="Arial" w:cs="Arial"/>
          <w:bCs/>
        </w:rPr>
      </w:pPr>
      <w:r w:rsidRPr="00A74896">
        <w:rPr>
          <w:rFonts w:ascii="Arial" w:hAnsi="Arial" w:cs="Arial"/>
          <w:bCs/>
        </w:rPr>
        <w:t xml:space="preserve">This was Suspended for </w:t>
      </w:r>
      <w:r w:rsidR="002F2528">
        <w:rPr>
          <w:rFonts w:ascii="Arial" w:hAnsi="Arial" w:cs="Arial"/>
          <w:bCs/>
        </w:rPr>
        <w:t>202</w:t>
      </w:r>
      <w:r w:rsidR="00662EC6">
        <w:rPr>
          <w:rFonts w:ascii="Arial" w:hAnsi="Arial" w:cs="Arial"/>
          <w:bCs/>
        </w:rPr>
        <w:t>2</w:t>
      </w:r>
      <w:r w:rsidR="002F2528">
        <w:rPr>
          <w:rFonts w:ascii="Arial" w:hAnsi="Arial" w:cs="Arial"/>
          <w:bCs/>
        </w:rPr>
        <w:t>/2</w:t>
      </w:r>
      <w:r w:rsidR="00662EC6">
        <w:rPr>
          <w:rFonts w:ascii="Arial" w:hAnsi="Arial" w:cs="Arial"/>
          <w:bCs/>
        </w:rPr>
        <w:t>3</w:t>
      </w:r>
    </w:p>
    <w:p w14:paraId="490B2399" w14:textId="77777777" w:rsidR="00A74896" w:rsidRDefault="00A74896" w:rsidP="00582D20">
      <w:pPr>
        <w:spacing w:after="0" w:line="240" w:lineRule="auto"/>
        <w:jc w:val="both"/>
        <w:rPr>
          <w:rFonts w:ascii="Arial" w:hAnsi="Arial" w:cs="Arial"/>
          <w:b/>
          <w:sz w:val="24"/>
          <w:szCs w:val="24"/>
        </w:rPr>
      </w:pPr>
    </w:p>
    <w:p w14:paraId="689D4FD6" w14:textId="77777777" w:rsidR="00693DB3" w:rsidRDefault="00693DB3" w:rsidP="00582D20">
      <w:pPr>
        <w:spacing w:after="0" w:line="240" w:lineRule="auto"/>
        <w:jc w:val="both"/>
        <w:rPr>
          <w:rFonts w:ascii="Arial" w:hAnsi="Arial" w:cs="Arial"/>
          <w:b/>
          <w:sz w:val="24"/>
          <w:szCs w:val="24"/>
        </w:rPr>
      </w:pPr>
    </w:p>
    <w:p w14:paraId="7D24377A" w14:textId="77777777" w:rsidR="007D4BE4" w:rsidRDefault="007D4BE4" w:rsidP="00582D20">
      <w:pPr>
        <w:spacing w:after="0" w:line="240" w:lineRule="auto"/>
        <w:jc w:val="both"/>
        <w:rPr>
          <w:rFonts w:ascii="Arial" w:hAnsi="Arial" w:cs="Arial"/>
          <w:b/>
          <w:sz w:val="24"/>
          <w:szCs w:val="24"/>
        </w:rPr>
      </w:pPr>
    </w:p>
    <w:p w14:paraId="483598F3" w14:textId="41B3B816" w:rsidR="007240E5" w:rsidRDefault="007240E5" w:rsidP="00582D20">
      <w:pPr>
        <w:spacing w:after="0" w:line="240" w:lineRule="auto"/>
        <w:jc w:val="both"/>
        <w:rPr>
          <w:rFonts w:ascii="Arial" w:hAnsi="Arial" w:cs="Arial"/>
          <w:b/>
          <w:sz w:val="24"/>
          <w:szCs w:val="24"/>
        </w:rPr>
      </w:pPr>
      <w:r w:rsidRPr="006737F1">
        <w:rPr>
          <w:rFonts w:ascii="Arial" w:hAnsi="Arial" w:cs="Arial"/>
          <w:b/>
          <w:sz w:val="24"/>
          <w:szCs w:val="24"/>
        </w:rPr>
        <w:t>2.2.12</w:t>
      </w:r>
      <w:r w:rsidRPr="006737F1">
        <w:rPr>
          <w:rFonts w:ascii="Arial" w:hAnsi="Arial" w:cs="Arial"/>
          <w:b/>
          <w:sz w:val="24"/>
          <w:szCs w:val="24"/>
        </w:rPr>
        <w:tab/>
        <w:t xml:space="preserve">Speaking </w:t>
      </w:r>
      <w:proofErr w:type="gramStart"/>
      <w:r w:rsidRPr="006737F1">
        <w:rPr>
          <w:rFonts w:ascii="Arial" w:hAnsi="Arial" w:cs="Arial"/>
          <w:b/>
          <w:sz w:val="24"/>
          <w:szCs w:val="24"/>
        </w:rPr>
        <w:t>up</w:t>
      </w:r>
      <w:proofErr w:type="gramEnd"/>
      <w:r w:rsidR="00F212D1">
        <w:rPr>
          <w:rFonts w:ascii="Arial" w:hAnsi="Arial" w:cs="Arial"/>
          <w:b/>
          <w:sz w:val="24"/>
          <w:szCs w:val="24"/>
        </w:rPr>
        <w:t xml:space="preserve"> </w:t>
      </w:r>
    </w:p>
    <w:p w14:paraId="78415239" w14:textId="19B55B10" w:rsidR="006A6C62" w:rsidRDefault="006A6C62" w:rsidP="00582D20">
      <w:pPr>
        <w:spacing w:after="0" w:line="240" w:lineRule="auto"/>
        <w:jc w:val="both"/>
        <w:rPr>
          <w:rFonts w:ascii="Arial" w:hAnsi="Arial" w:cs="Arial"/>
          <w:b/>
          <w:sz w:val="24"/>
          <w:szCs w:val="24"/>
        </w:rPr>
      </w:pPr>
    </w:p>
    <w:p w14:paraId="73D7287B" w14:textId="77777777" w:rsidR="00E47B16" w:rsidRDefault="00E47B16" w:rsidP="00582D20">
      <w:pPr>
        <w:spacing w:after="0" w:line="240" w:lineRule="auto"/>
        <w:jc w:val="both"/>
        <w:rPr>
          <w:rFonts w:ascii="Arial" w:hAnsi="Arial" w:cs="Arial"/>
          <w:b/>
          <w:sz w:val="24"/>
          <w:szCs w:val="24"/>
        </w:rPr>
      </w:pPr>
      <w:r w:rsidRPr="00F212D1">
        <w:rPr>
          <w:noProof/>
        </w:rPr>
        <w:drawing>
          <wp:inline distT="0" distB="0" distL="0" distR="0" wp14:anchorId="3B434707" wp14:editId="1F08AD30">
            <wp:extent cx="2486025" cy="495300"/>
            <wp:effectExtent l="0" t="0" r="9525" b="0"/>
            <wp:docPr id="4" name="Picture 1" descr="SpeakUpToMe_Email_Signatur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akUpToMe_Email_Signature 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025" cy="495300"/>
                    </a:xfrm>
                    <a:prstGeom prst="rect">
                      <a:avLst/>
                    </a:prstGeom>
                    <a:noFill/>
                    <a:ln>
                      <a:noFill/>
                    </a:ln>
                  </pic:spPr>
                </pic:pic>
              </a:graphicData>
            </a:graphic>
          </wp:inline>
        </w:drawing>
      </w:r>
    </w:p>
    <w:p w14:paraId="2038E2A8" w14:textId="77777777" w:rsidR="00E47B16" w:rsidRDefault="00E47B16" w:rsidP="00F212D1">
      <w:pPr>
        <w:spacing w:after="0" w:line="240" w:lineRule="auto"/>
        <w:jc w:val="both"/>
        <w:rPr>
          <w:rFonts w:ascii="Arial" w:hAnsi="Arial" w:cs="Arial"/>
        </w:rPr>
      </w:pPr>
    </w:p>
    <w:p w14:paraId="2420EBD1" w14:textId="77777777" w:rsidR="0015472D" w:rsidRPr="0015472D" w:rsidRDefault="0015472D" w:rsidP="004D0507">
      <w:pPr>
        <w:spacing w:after="0" w:line="240" w:lineRule="auto"/>
        <w:rPr>
          <w:rFonts w:ascii="Arial" w:hAnsi="Arial" w:cs="Arial"/>
        </w:rPr>
      </w:pPr>
      <w:r w:rsidRPr="0015472D">
        <w:rPr>
          <w:rFonts w:ascii="Arial" w:hAnsi="Arial" w:cs="Arial"/>
        </w:rPr>
        <w:t>The Trust aims to ensure that staff feel comfortable and safe to raise concerns with their line managers in the first instance.  Concerns may relate to quality of care, patient safety or bullying and harassment.  We recognise that by valuing our staff who raise concerns, listening and acting on the issues, speaking up can really make a difference to staff wellbeing and patient safety. When a concern is raised with managers it is important that they know how to handle the concern and have the correct escalation processes to ensure action is taken to resolve those concerns.</w:t>
      </w:r>
    </w:p>
    <w:p w14:paraId="1E037749" w14:textId="77777777" w:rsidR="0015472D" w:rsidRPr="0015472D" w:rsidRDefault="0015472D" w:rsidP="004D0507">
      <w:pPr>
        <w:spacing w:after="0" w:line="240" w:lineRule="auto"/>
        <w:rPr>
          <w:rFonts w:ascii="Arial" w:hAnsi="Arial" w:cs="Arial"/>
        </w:rPr>
      </w:pPr>
      <w:r w:rsidRPr="0015472D">
        <w:rPr>
          <w:rFonts w:ascii="Arial" w:hAnsi="Arial" w:cs="Arial"/>
        </w:rPr>
        <w:t xml:space="preserve"> </w:t>
      </w:r>
    </w:p>
    <w:p w14:paraId="0603F481" w14:textId="77777777" w:rsidR="0015472D" w:rsidRPr="0015472D" w:rsidRDefault="0015472D" w:rsidP="004D0507">
      <w:pPr>
        <w:spacing w:after="0" w:line="240" w:lineRule="auto"/>
        <w:rPr>
          <w:rFonts w:ascii="Arial" w:hAnsi="Arial" w:cs="Arial"/>
        </w:rPr>
      </w:pPr>
      <w:r w:rsidRPr="0015472D">
        <w:rPr>
          <w:rFonts w:ascii="Arial" w:hAnsi="Arial" w:cs="Arial"/>
        </w:rPr>
        <w:t xml:space="preserve">If staff do not feel able to raise concerns with their managers or they are unsatisfied with any </w:t>
      </w:r>
      <w:proofErr w:type="gramStart"/>
      <w:r w:rsidRPr="0015472D">
        <w:rPr>
          <w:rFonts w:ascii="Arial" w:hAnsi="Arial" w:cs="Arial"/>
        </w:rPr>
        <w:t>feedback</w:t>
      </w:r>
      <w:proofErr w:type="gramEnd"/>
      <w:r w:rsidRPr="0015472D">
        <w:rPr>
          <w:rFonts w:ascii="Arial" w:hAnsi="Arial" w:cs="Arial"/>
        </w:rPr>
        <w:t xml:space="preserve"> they have been given there are other routes available to staff.  Staff can raise concerns with their Union, Human Resources or with the Freedom to Speak Up Guardian.  One of the critical roles of the Freedom to Speak Up Guardian is to ensure that staff raising concerns do not suffer detriment.  The Freedom to Speak Up Guardian can also provide the following support:</w:t>
      </w:r>
    </w:p>
    <w:p w14:paraId="60C7A931" w14:textId="2549E3D0" w:rsidR="0015472D" w:rsidRPr="004D0507" w:rsidRDefault="0015472D" w:rsidP="003D6DCD">
      <w:pPr>
        <w:pStyle w:val="ListParagraph"/>
        <w:numPr>
          <w:ilvl w:val="0"/>
          <w:numId w:val="24"/>
        </w:numPr>
        <w:spacing w:after="0" w:line="240" w:lineRule="auto"/>
        <w:rPr>
          <w:rFonts w:ascii="Arial" w:hAnsi="Arial" w:cs="Arial"/>
        </w:rPr>
      </w:pPr>
      <w:r w:rsidRPr="004D0507">
        <w:rPr>
          <w:rFonts w:ascii="Arial" w:hAnsi="Arial" w:cs="Arial"/>
        </w:rPr>
        <w:t xml:space="preserve">an independent route and safe space for staff to raise </w:t>
      </w:r>
      <w:proofErr w:type="gramStart"/>
      <w:r w:rsidRPr="004D0507">
        <w:rPr>
          <w:rFonts w:ascii="Arial" w:hAnsi="Arial" w:cs="Arial"/>
        </w:rPr>
        <w:t>concerns</w:t>
      </w:r>
      <w:proofErr w:type="gramEnd"/>
    </w:p>
    <w:p w14:paraId="66B29CB5" w14:textId="415995DB" w:rsidR="0015472D" w:rsidRPr="004D0507" w:rsidRDefault="0015472D" w:rsidP="003D6DCD">
      <w:pPr>
        <w:pStyle w:val="ListParagraph"/>
        <w:numPr>
          <w:ilvl w:val="0"/>
          <w:numId w:val="24"/>
        </w:numPr>
        <w:spacing w:after="0" w:line="240" w:lineRule="auto"/>
        <w:rPr>
          <w:rFonts w:ascii="Arial" w:hAnsi="Arial" w:cs="Arial"/>
        </w:rPr>
      </w:pPr>
      <w:r w:rsidRPr="004D0507">
        <w:rPr>
          <w:rFonts w:ascii="Arial" w:hAnsi="Arial" w:cs="Arial"/>
        </w:rPr>
        <w:t xml:space="preserve">report or escalate concerns on the behalf of the </w:t>
      </w:r>
      <w:proofErr w:type="gramStart"/>
      <w:r w:rsidRPr="004D0507">
        <w:rPr>
          <w:rFonts w:ascii="Arial" w:hAnsi="Arial" w:cs="Arial"/>
        </w:rPr>
        <w:t>staff</w:t>
      </w:r>
      <w:proofErr w:type="gramEnd"/>
    </w:p>
    <w:p w14:paraId="6D32B8C6" w14:textId="4BEFEE29" w:rsidR="0015472D" w:rsidRPr="004D0507" w:rsidRDefault="0015472D" w:rsidP="003D6DCD">
      <w:pPr>
        <w:pStyle w:val="ListParagraph"/>
        <w:numPr>
          <w:ilvl w:val="0"/>
          <w:numId w:val="24"/>
        </w:numPr>
        <w:spacing w:after="0" w:line="240" w:lineRule="auto"/>
        <w:rPr>
          <w:rFonts w:ascii="Arial" w:hAnsi="Arial" w:cs="Arial"/>
        </w:rPr>
      </w:pPr>
      <w:r w:rsidRPr="004D0507">
        <w:rPr>
          <w:rFonts w:ascii="Arial" w:hAnsi="Arial" w:cs="Arial"/>
        </w:rPr>
        <w:t xml:space="preserve">act as an advocate for staff and protect identity of staff wishing to remain </w:t>
      </w:r>
      <w:proofErr w:type="gramStart"/>
      <w:r w:rsidRPr="004D0507">
        <w:rPr>
          <w:rFonts w:ascii="Arial" w:hAnsi="Arial" w:cs="Arial"/>
        </w:rPr>
        <w:t>anonymous</w:t>
      </w:r>
      <w:proofErr w:type="gramEnd"/>
    </w:p>
    <w:p w14:paraId="4DE768C8" w14:textId="54227F73" w:rsidR="0015472D" w:rsidRPr="004D0507" w:rsidRDefault="0015472D" w:rsidP="003D6DCD">
      <w:pPr>
        <w:pStyle w:val="ListParagraph"/>
        <w:numPr>
          <w:ilvl w:val="0"/>
          <w:numId w:val="24"/>
        </w:numPr>
        <w:spacing w:after="0" w:line="240" w:lineRule="auto"/>
        <w:rPr>
          <w:rFonts w:ascii="Arial" w:hAnsi="Arial" w:cs="Arial"/>
        </w:rPr>
      </w:pPr>
      <w:r w:rsidRPr="004D0507">
        <w:rPr>
          <w:rFonts w:ascii="Arial" w:hAnsi="Arial" w:cs="Arial"/>
        </w:rPr>
        <w:t xml:space="preserve">obtain information or act as a ‘go between’ within any investigation into a </w:t>
      </w:r>
      <w:proofErr w:type="gramStart"/>
      <w:r w:rsidRPr="004D0507">
        <w:rPr>
          <w:rFonts w:ascii="Arial" w:hAnsi="Arial" w:cs="Arial"/>
        </w:rPr>
        <w:t>concern</w:t>
      </w:r>
      <w:proofErr w:type="gramEnd"/>
    </w:p>
    <w:p w14:paraId="41ABAD61" w14:textId="2F695F93" w:rsidR="0015472D" w:rsidRDefault="0015472D" w:rsidP="003D6DCD">
      <w:pPr>
        <w:pStyle w:val="ListParagraph"/>
        <w:numPr>
          <w:ilvl w:val="0"/>
          <w:numId w:val="24"/>
        </w:numPr>
        <w:spacing w:after="0" w:line="240" w:lineRule="auto"/>
        <w:rPr>
          <w:rFonts w:ascii="Arial" w:hAnsi="Arial" w:cs="Arial"/>
        </w:rPr>
      </w:pPr>
      <w:r w:rsidRPr="004D0507">
        <w:rPr>
          <w:rFonts w:ascii="Arial" w:hAnsi="Arial" w:cs="Arial"/>
        </w:rPr>
        <w:t xml:space="preserve">agree support, ongoing </w:t>
      </w:r>
      <w:proofErr w:type="gramStart"/>
      <w:r w:rsidRPr="004D0507">
        <w:rPr>
          <w:rFonts w:ascii="Arial" w:hAnsi="Arial" w:cs="Arial"/>
        </w:rPr>
        <w:t>communications</w:t>
      </w:r>
      <w:proofErr w:type="gramEnd"/>
      <w:r w:rsidRPr="004D0507">
        <w:rPr>
          <w:rFonts w:ascii="Arial" w:hAnsi="Arial" w:cs="Arial"/>
        </w:rPr>
        <w:t xml:space="preserve"> and feedback on the progress of any </w:t>
      </w:r>
      <w:r w:rsidR="004D0507" w:rsidRPr="004D0507">
        <w:rPr>
          <w:rFonts w:ascii="Arial" w:hAnsi="Arial" w:cs="Arial"/>
        </w:rPr>
        <w:t>escalated concern</w:t>
      </w:r>
      <w:r w:rsidRPr="004D0507">
        <w:rPr>
          <w:rFonts w:ascii="Arial" w:hAnsi="Arial" w:cs="Arial"/>
        </w:rPr>
        <w:t>.</w:t>
      </w:r>
    </w:p>
    <w:p w14:paraId="6577CC92" w14:textId="77777777" w:rsidR="004D0507" w:rsidRPr="004D0507" w:rsidRDefault="004D0507" w:rsidP="004D0507">
      <w:pPr>
        <w:pStyle w:val="ListParagraph"/>
        <w:spacing w:after="0" w:line="240" w:lineRule="auto"/>
        <w:ind w:left="1440"/>
        <w:rPr>
          <w:rFonts w:ascii="Arial" w:hAnsi="Arial" w:cs="Arial"/>
        </w:rPr>
      </w:pPr>
    </w:p>
    <w:p w14:paraId="0EA86D8A" w14:textId="5D7329C9" w:rsidR="007240E5" w:rsidRDefault="007240E5" w:rsidP="00582D20">
      <w:pPr>
        <w:spacing w:after="0" w:line="240" w:lineRule="auto"/>
        <w:jc w:val="both"/>
        <w:rPr>
          <w:rFonts w:ascii="Arial" w:hAnsi="Arial" w:cs="Arial"/>
          <w:b/>
          <w:sz w:val="24"/>
          <w:szCs w:val="24"/>
        </w:rPr>
      </w:pPr>
      <w:r w:rsidRPr="006737F1">
        <w:rPr>
          <w:rFonts w:ascii="Arial" w:hAnsi="Arial" w:cs="Arial"/>
          <w:b/>
          <w:sz w:val="24"/>
          <w:szCs w:val="24"/>
        </w:rPr>
        <w:t>2.2.13 NHS Doctors in Training</w:t>
      </w:r>
    </w:p>
    <w:p w14:paraId="056F8850" w14:textId="77777777" w:rsidR="0028052F" w:rsidRDefault="0028052F" w:rsidP="00582D20">
      <w:pPr>
        <w:spacing w:after="0" w:line="240" w:lineRule="auto"/>
        <w:jc w:val="both"/>
        <w:rPr>
          <w:rFonts w:ascii="Arial" w:hAnsi="Arial" w:cs="Arial"/>
          <w:b/>
          <w:sz w:val="24"/>
          <w:szCs w:val="24"/>
        </w:rPr>
      </w:pPr>
    </w:p>
    <w:p w14:paraId="1BE79BBD" w14:textId="10F62FD9" w:rsidR="006A6C62" w:rsidRDefault="006737F1" w:rsidP="00582D20">
      <w:pPr>
        <w:spacing w:after="0" w:line="240" w:lineRule="auto"/>
        <w:jc w:val="both"/>
        <w:rPr>
          <w:rFonts w:ascii="Arial" w:hAnsi="Arial" w:cs="Arial"/>
          <w:b/>
          <w:sz w:val="24"/>
          <w:szCs w:val="24"/>
        </w:rPr>
      </w:pPr>
      <w:r>
        <w:pict w14:anchorId="7BEB67B3">
          <v:shape id="_x0000_s1040" type="#_x0000_t202" style="width:506.75pt;height:81.75pt;visibility:visible;mso-left-percent:-10001;mso-top-percent:-10001;mso-position-horizontal:absolute;mso-position-horizontal-relative:char;mso-position-vertical:absolute;mso-position-vertical-relative:line;mso-left-percent:-10001;mso-top-percent:-10001" fillcolor="#d9d9d9">
            <v:textbox>
              <w:txbxContent>
                <w:p w14:paraId="6C3D65F2" w14:textId="77777777" w:rsidR="00EC19D7" w:rsidRDefault="00EC19D7" w:rsidP="0028052F">
                  <w:pPr>
                    <w:rPr>
                      <w:rFonts w:ascii="Arial" w:hAnsi="Arial" w:cs="Arial"/>
                      <w:color w:val="000000"/>
                      <w:lang w:val="en"/>
                    </w:rPr>
                  </w:pPr>
                  <w:r>
                    <w:rPr>
                      <w:rFonts w:ascii="Arial" w:hAnsi="Arial" w:cs="Arial"/>
                      <w:color w:val="000000"/>
                      <w:lang w:val="en"/>
                    </w:rPr>
                    <w:t xml:space="preserve">One of the functions which oversee the safety of NHS Doctors in Training is the Guardian of Safe Working Hours.  The guardian </w:t>
                  </w:r>
                  <w:r w:rsidRPr="0020037C">
                    <w:rPr>
                      <w:rFonts w:ascii="Arial" w:hAnsi="Arial" w:cs="Arial"/>
                      <w:color w:val="000000"/>
                      <w:lang w:val="en"/>
                    </w:rPr>
                    <w:t>ensure</w:t>
                  </w:r>
                  <w:r>
                    <w:rPr>
                      <w:rFonts w:ascii="Arial" w:hAnsi="Arial" w:cs="Arial"/>
                      <w:color w:val="000000"/>
                      <w:lang w:val="en"/>
                    </w:rPr>
                    <w:t xml:space="preserve">s </w:t>
                  </w:r>
                  <w:r w:rsidRPr="0020037C">
                    <w:rPr>
                      <w:rFonts w:ascii="Arial" w:hAnsi="Arial" w:cs="Arial"/>
                      <w:color w:val="000000"/>
                      <w:lang w:val="en"/>
                    </w:rPr>
                    <w:t xml:space="preserve">that issues of compliance with safe working hours are addressed by the doctor and/or employer/host organisation, as </w:t>
                  </w:r>
                  <w:r>
                    <w:rPr>
                      <w:rFonts w:ascii="Arial" w:hAnsi="Arial" w:cs="Arial"/>
                      <w:color w:val="000000"/>
                      <w:lang w:val="en"/>
                    </w:rPr>
                    <w:t xml:space="preserve">appropriate. The guardian </w:t>
                  </w:r>
                  <w:r w:rsidRPr="0020037C">
                    <w:rPr>
                      <w:rFonts w:ascii="Arial" w:hAnsi="Arial" w:cs="Arial"/>
                      <w:color w:val="000000"/>
                      <w:lang w:val="en"/>
                    </w:rPr>
                    <w:t>provide</w:t>
                  </w:r>
                  <w:r>
                    <w:rPr>
                      <w:rFonts w:ascii="Arial" w:hAnsi="Arial" w:cs="Arial"/>
                      <w:color w:val="000000"/>
                      <w:lang w:val="en"/>
                    </w:rPr>
                    <w:t>s</w:t>
                  </w:r>
                  <w:r w:rsidRPr="0020037C">
                    <w:rPr>
                      <w:rFonts w:ascii="Arial" w:hAnsi="Arial" w:cs="Arial"/>
                      <w:color w:val="000000"/>
                      <w:lang w:val="en"/>
                    </w:rPr>
                    <w:t xml:space="preserve"> assurance to the Board that doctors' working hours are safe.</w:t>
                  </w:r>
                  <w:r>
                    <w:rPr>
                      <w:rFonts w:ascii="Arial" w:hAnsi="Arial" w:cs="Arial"/>
                      <w:color w:val="000000"/>
                      <w:lang w:val="en"/>
                    </w:rPr>
                    <w:t xml:space="preserve">  NHS Trusts are required to provide </w:t>
                  </w:r>
                  <w:r w:rsidRPr="0020037C">
                    <w:rPr>
                      <w:rFonts w:ascii="Arial" w:hAnsi="Arial" w:cs="Arial"/>
                      <w:color w:val="000000"/>
                      <w:lang w:val="en"/>
                    </w:rPr>
                    <w:t xml:space="preserve">plan for improvement to reduce these </w:t>
                  </w:r>
                  <w:proofErr w:type="gramStart"/>
                  <w:r w:rsidRPr="0020037C">
                    <w:rPr>
                      <w:rFonts w:ascii="Arial" w:hAnsi="Arial" w:cs="Arial"/>
                      <w:color w:val="000000"/>
                      <w:lang w:val="en"/>
                    </w:rPr>
                    <w:t>gaps</w:t>
                  </w:r>
                  <w:proofErr w:type="gramEnd"/>
                </w:p>
                <w:p w14:paraId="0A7CD906" w14:textId="77777777" w:rsidR="00EC19D7" w:rsidRPr="00AF668E" w:rsidRDefault="00EC19D7" w:rsidP="0028052F">
                  <w:pPr>
                    <w:rPr>
                      <w:rFonts w:ascii="Arial" w:hAnsi="Arial" w:cs="Arial"/>
                      <w:color w:val="000000"/>
                      <w:lang w:val="en"/>
                    </w:rPr>
                  </w:pPr>
                </w:p>
              </w:txbxContent>
            </v:textbox>
            <w10:anchorlock/>
          </v:shape>
        </w:pict>
      </w:r>
    </w:p>
    <w:p w14:paraId="2E5358EA" w14:textId="77777777" w:rsidR="0028052F" w:rsidRDefault="0028052F" w:rsidP="00F24D56">
      <w:pPr>
        <w:spacing w:after="0" w:line="240" w:lineRule="auto"/>
        <w:jc w:val="both"/>
        <w:rPr>
          <w:rFonts w:ascii="Arial" w:hAnsi="Arial" w:cs="Arial"/>
        </w:rPr>
      </w:pPr>
    </w:p>
    <w:p w14:paraId="1F4E5F07" w14:textId="22CD055C" w:rsidR="00AA3F81" w:rsidRPr="00DF42E1" w:rsidRDefault="00AA3F81" w:rsidP="00F24D56">
      <w:pPr>
        <w:spacing w:after="0" w:line="240" w:lineRule="auto"/>
        <w:jc w:val="both"/>
        <w:rPr>
          <w:rFonts w:ascii="Arial" w:hAnsi="Arial" w:cs="Arial"/>
        </w:rPr>
      </w:pPr>
      <w:r w:rsidRPr="00DF42E1">
        <w:rPr>
          <w:rFonts w:ascii="Arial" w:hAnsi="Arial" w:cs="Arial"/>
        </w:rPr>
        <w:t xml:space="preserve">This </w:t>
      </w:r>
      <w:r w:rsidR="00F24D56">
        <w:rPr>
          <w:rFonts w:ascii="Arial" w:hAnsi="Arial" w:cs="Arial"/>
        </w:rPr>
        <w:t xml:space="preserve">section </w:t>
      </w:r>
      <w:r w:rsidRPr="00DF42E1">
        <w:rPr>
          <w:rFonts w:ascii="Arial" w:hAnsi="Arial" w:cs="Arial"/>
        </w:rPr>
        <w:t>is intended to illustrate the number of exception reports ra</w:t>
      </w:r>
      <w:r w:rsidR="00F24D56">
        <w:rPr>
          <w:rFonts w:ascii="Arial" w:hAnsi="Arial" w:cs="Arial"/>
        </w:rPr>
        <w:t>ised against the vacancy rate by the grade of doctor.  F</w:t>
      </w:r>
      <w:r w:rsidRPr="00DF42E1">
        <w:rPr>
          <w:rFonts w:ascii="Arial" w:hAnsi="Arial" w:cs="Arial"/>
        </w:rPr>
        <w:t>ill rat</w:t>
      </w:r>
      <w:r w:rsidR="00F24D56">
        <w:rPr>
          <w:rFonts w:ascii="Arial" w:hAnsi="Arial" w:cs="Arial"/>
        </w:rPr>
        <w:t>es for ad hoc shifts are</w:t>
      </w:r>
      <w:r w:rsidRPr="00DF42E1">
        <w:rPr>
          <w:rFonts w:ascii="Arial" w:hAnsi="Arial" w:cs="Arial"/>
        </w:rPr>
        <w:t xml:space="preserve"> provided to illustrate how successfully vacant shifts are filled. </w:t>
      </w:r>
      <w:r w:rsidR="00F24D56">
        <w:rPr>
          <w:rFonts w:ascii="Arial" w:hAnsi="Arial" w:cs="Arial"/>
        </w:rPr>
        <w:t>This section also</w:t>
      </w:r>
      <w:r w:rsidRPr="00DF42E1">
        <w:rPr>
          <w:rFonts w:ascii="Arial" w:hAnsi="Arial" w:cs="Arial"/>
        </w:rPr>
        <w:t xml:space="preserve"> illustrate</w:t>
      </w:r>
      <w:r w:rsidR="00F24D56">
        <w:rPr>
          <w:rFonts w:ascii="Arial" w:hAnsi="Arial" w:cs="Arial"/>
        </w:rPr>
        <w:t>s</w:t>
      </w:r>
      <w:r w:rsidRPr="00DF42E1">
        <w:rPr>
          <w:rFonts w:ascii="Arial" w:hAnsi="Arial" w:cs="Arial"/>
        </w:rPr>
        <w:t xml:space="preserve"> the actions taken to mitigate the risk of having unfilled shifts and any adverse impact on the training experience of Doctors in Training whilst on rotation to </w:t>
      </w:r>
      <w:proofErr w:type="gramStart"/>
      <w:r w:rsidRPr="00DF42E1">
        <w:rPr>
          <w:rFonts w:ascii="Arial" w:hAnsi="Arial" w:cs="Arial"/>
        </w:rPr>
        <w:t>WWL</w:t>
      </w:r>
      <w:proofErr w:type="gramEnd"/>
    </w:p>
    <w:p w14:paraId="1CA06051" w14:textId="77777777" w:rsidR="00DF42E1" w:rsidRDefault="00DF42E1" w:rsidP="00F24D56">
      <w:pPr>
        <w:spacing w:after="0" w:line="240" w:lineRule="auto"/>
        <w:jc w:val="both"/>
        <w:rPr>
          <w:rFonts w:ascii="Arial" w:hAnsi="Arial" w:cs="Arial"/>
          <w:b/>
        </w:rPr>
      </w:pPr>
    </w:p>
    <w:p w14:paraId="4F9BD5EC" w14:textId="77777777" w:rsidR="00AA3F81" w:rsidRDefault="00AA3F81" w:rsidP="00DF42E1">
      <w:pPr>
        <w:spacing w:after="0" w:line="240" w:lineRule="auto"/>
        <w:rPr>
          <w:rFonts w:ascii="Arial" w:hAnsi="Arial" w:cs="Arial"/>
          <w:b/>
        </w:rPr>
      </w:pPr>
      <w:r w:rsidRPr="00DF42E1">
        <w:rPr>
          <w:rFonts w:ascii="Arial" w:hAnsi="Arial" w:cs="Arial"/>
          <w:b/>
        </w:rPr>
        <w:t>High level data</w:t>
      </w:r>
    </w:p>
    <w:p w14:paraId="286A980D" w14:textId="07EA3595" w:rsidR="00AA3F81" w:rsidRPr="0028052F" w:rsidRDefault="00F24D56" w:rsidP="00DF42E1">
      <w:pPr>
        <w:spacing w:after="0" w:line="240" w:lineRule="auto"/>
        <w:rPr>
          <w:rFonts w:ascii="Arial" w:hAnsi="Arial" w:cs="Arial"/>
        </w:rPr>
      </w:pPr>
      <w:r>
        <w:rPr>
          <w:rFonts w:ascii="Arial" w:hAnsi="Arial" w:cs="Arial"/>
        </w:rPr>
        <w:t>Number of doctors and</w:t>
      </w:r>
      <w:r w:rsidR="00AA3F81" w:rsidRPr="00DF42E1">
        <w:rPr>
          <w:rFonts w:ascii="Arial" w:hAnsi="Arial" w:cs="Arial"/>
        </w:rPr>
        <w:t xml:space="preserve"> d</w:t>
      </w:r>
      <w:r w:rsidR="00DF42E1">
        <w:rPr>
          <w:rFonts w:ascii="Arial" w:hAnsi="Arial" w:cs="Arial"/>
        </w:rPr>
        <w:t>entists in training (total):</w:t>
      </w:r>
      <w:r w:rsidR="00DF42E1">
        <w:rPr>
          <w:rFonts w:ascii="Arial" w:hAnsi="Arial" w:cs="Arial"/>
        </w:rPr>
        <w:tab/>
      </w:r>
      <w:r w:rsidR="00DF42E1">
        <w:rPr>
          <w:rFonts w:ascii="Arial" w:hAnsi="Arial" w:cs="Arial"/>
        </w:rPr>
        <w:tab/>
      </w:r>
      <w:r w:rsidR="00DF42E1">
        <w:rPr>
          <w:rFonts w:ascii="Arial" w:hAnsi="Arial" w:cs="Arial"/>
        </w:rPr>
        <w:tab/>
      </w:r>
      <w:r w:rsidR="00A9003E">
        <w:rPr>
          <w:rFonts w:ascii="Arial" w:hAnsi="Arial" w:cs="Arial"/>
        </w:rPr>
        <w:tab/>
      </w:r>
      <w:r w:rsidR="00A9003E">
        <w:rPr>
          <w:rFonts w:ascii="Arial" w:hAnsi="Arial" w:cs="Arial"/>
        </w:rPr>
        <w:tab/>
      </w:r>
      <w:r w:rsidR="00A9003E">
        <w:rPr>
          <w:rFonts w:ascii="Arial" w:hAnsi="Arial" w:cs="Arial"/>
        </w:rPr>
        <w:tab/>
      </w:r>
      <w:r w:rsidR="00A9003E">
        <w:rPr>
          <w:rFonts w:ascii="Arial" w:hAnsi="Arial" w:cs="Arial"/>
        </w:rPr>
        <w:tab/>
      </w:r>
      <w:r w:rsidR="00B177F4" w:rsidRPr="0028052F">
        <w:rPr>
          <w:rFonts w:ascii="Arial" w:hAnsi="Arial" w:cs="Arial"/>
        </w:rPr>
        <w:t>178</w:t>
      </w:r>
    </w:p>
    <w:p w14:paraId="1C57F1FB" w14:textId="1F303EAB" w:rsidR="00AA3F81" w:rsidRPr="0028052F" w:rsidRDefault="00F24D56" w:rsidP="00DF42E1">
      <w:pPr>
        <w:spacing w:after="0" w:line="240" w:lineRule="auto"/>
        <w:rPr>
          <w:rFonts w:ascii="Arial" w:hAnsi="Arial" w:cs="Arial"/>
        </w:rPr>
      </w:pPr>
      <w:r w:rsidRPr="0028052F">
        <w:rPr>
          <w:rFonts w:ascii="Arial" w:hAnsi="Arial" w:cs="Arial"/>
        </w:rPr>
        <w:t>Number of doctors and</w:t>
      </w:r>
      <w:r w:rsidR="00AA3F81" w:rsidRPr="0028052F">
        <w:rPr>
          <w:rFonts w:ascii="Arial" w:hAnsi="Arial" w:cs="Arial"/>
        </w:rPr>
        <w:t xml:space="preserve"> dentists in training on 2</w:t>
      </w:r>
      <w:r w:rsidR="00A9003E" w:rsidRPr="0028052F">
        <w:rPr>
          <w:rFonts w:ascii="Arial" w:hAnsi="Arial" w:cs="Arial"/>
        </w:rPr>
        <w:t>016 Terms and Conditions of Service</w:t>
      </w:r>
      <w:r w:rsidR="00DF42E1" w:rsidRPr="0028052F">
        <w:rPr>
          <w:rFonts w:ascii="Arial" w:hAnsi="Arial" w:cs="Arial"/>
        </w:rPr>
        <w:t xml:space="preserve"> (total):</w:t>
      </w:r>
      <w:r w:rsidR="00DF42E1" w:rsidRPr="0028052F">
        <w:rPr>
          <w:rFonts w:ascii="Arial" w:hAnsi="Arial" w:cs="Arial"/>
        </w:rPr>
        <w:tab/>
      </w:r>
      <w:r w:rsidR="00B177F4" w:rsidRPr="0028052F">
        <w:rPr>
          <w:rFonts w:ascii="Arial" w:hAnsi="Arial" w:cs="Arial"/>
        </w:rPr>
        <w:t>178</w:t>
      </w:r>
    </w:p>
    <w:p w14:paraId="74EAFA0E" w14:textId="469E1ADA" w:rsidR="00F24D56" w:rsidRDefault="00AA3F81" w:rsidP="00DF42E1">
      <w:pPr>
        <w:spacing w:after="0" w:line="240" w:lineRule="auto"/>
        <w:rPr>
          <w:rFonts w:ascii="Arial" w:hAnsi="Arial" w:cs="Arial"/>
          <w:b/>
        </w:rPr>
      </w:pPr>
      <w:r w:rsidRPr="00DF42E1">
        <w:rPr>
          <w:rFonts w:ascii="Arial" w:hAnsi="Arial" w:cs="Arial"/>
        </w:rPr>
        <w:tab/>
      </w:r>
      <w:r w:rsidR="00A9003E">
        <w:rPr>
          <w:rFonts w:ascii="Arial" w:hAnsi="Arial" w:cs="Arial"/>
        </w:rPr>
        <w:tab/>
      </w:r>
      <w:r w:rsidR="00A9003E">
        <w:rPr>
          <w:rFonts w:ascii="Arial" w:hAnsi="Arial" w:cs="Arial"/>
        </w:rPr>
        <w:tab/>
      </w:r>
      <w:r w:rsidR="00A9003E">
        <w:rPr>
          <w:rFonts w:ascii="Arial" w:hAnsi="Arial" w:cs="Arial"/>
        </w:rPr>
        <w:tab/>
      </w:r>
      <w:r w:rsidR="00A9003E">
        <w:rPr>
          <w:rFonts w:ascii="Arial" w:hAnsi="Arial" w:cs="Arial"/>
        </w:rPr>
        <w:tab/>
      </w:r>
    </w:p>
    <w:p w14:paraId="78382033" w14:textId="3EE8E86A" w:rsidR="00AA3F81" w:rsidRDefault="00AA3F81" w:rsidP="00DF42E1">
      <w:pPr>
        <w:spacing w:after="0" w:line="240" w:lineRule="auto"/>
        <w:rPr>
          <w:rFonts w:ascii="Arial" w:hAnsi="Arial" w:cs="Arial"/>
          <w:b/>
        </w:rPr>
      </w:pPr>
      <w:r w:rsidRPr="00556815">
        <w:rPr>
          <w:rFonts w:ascii="Arial" w:hAnsi="Arial" w:cs="Arial"/>
          <w:b/>
        </w:rPr>
        <w:t>Annual data summary</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1"/>
        <w:gridCol w:w="708"/>
        <w:gridCol w:w="851"/>
        <w:gridCol w:w="992"/>
        <w:gridCol w:w="709"/>
        <w:gridCol w:w="993"/>
        <w:gridCol w:w="1417"/>
        <w:gridCol w:w="1275"/>
      </w:tblGrid>
      <w:tr w:rsidR="00B177F4" w:rsidRPr="00FF190B" w14:paraId="260DD886" w14:textId="77777777" w:rsidTr="00FF190B">
        <w:tc>
          <w:tcPr>
            <w:tcW w:w="1985" w:type="dxa"/>
            <w:vMerge w:val="restart"/>
          </w:tcPr>
          <w:p w14:paraId="7FCEC01C" w14:textId="77777777" w:rsidR="00B177F4" w:rsidRPr="00FF190B" w:rsidRDefault="00B177F4" w:rsidP="00B177F4">
            <w:pPr>
              <w:pStyle w:val="ListParagraph1"/>
              <w:spacing w:after="0" w:line="240" w:lineRule="auto"/>
              <w:ind w:left="0"/>
              <w:rPr>
                <w:rFonts w:ascii="Arial" w:hAnsi="Arial" w:cs="Arial"/>
                <w:b/>
                <w:bCs/>
                <w:sz w:val="20"/>
                <w:szCs w:val="20"/>
              </w:rPr>
            </w:pPr>
            <w:r w:rsidRPr="00FF190B">
              <w:rPr>
                <w:rFonts w:ascii="Arial" w:hAnsi="Arial" w:cs="Arial"/>
                <w:b/>
                <w:bCs/>
                <w:sz w:val="20"/>
                <w:szCs w:val="20"/>
              </w:rPr>
              <w:t>Specialty</w:t>
            </w:r>
          </w:p>
        </w:tc>
        <w:tc>
          <w:tcPr>
            <w:tcW w:w="851" w:type="dxa"/>
            <w:vMerge w:val="restart"/>
          </w:tcPr>
          <w:p w14:paraId="39ACE2F1" w14:textId="77777777" w:rsidR="00B177F4" w:rsidRPr="00FF190B" w:rsidRDefault="00B177F4" w:rsidP="00B177F4">
            <w:pPr>
              <w:pStyle w:val="ListParagraph1"/>
              <w:spacing w:after="0" w:line="240" w:lineRule="auto"/>
              <w:ind w:left="0"/>
              <w:rPr>
                <w:rFonts w:ascii="Arial" w:hAnsi="Arial" w:cs="Arial"/>
                <w:b/>
                <w:bCs/>
                <w:sz w:val="20"/>
                <w:szCs w:val="20"/>
              </w:rPr>
            </w:pPr>
            <w:r w:rsidRPr="00FF190B">
              <w:rPr>
                <w:rFonts w:ascii="Arial" w:hAnsi="Arial" w:cs="Arial"/>
                <w:b/>
                <w:bCs/>
                <w:sz w:val="20"/>
                <w:szCs w:val="20"/>
              </w:rPr>
              <w:t>Grade</w:t>
            </w:r>
          </w:p>
        </w:tc>
        <w:tc>
          <w:tcPr>
            <w:tcW w:w="3260" w:type="dxa"/>
            <w:gridSpan w:val="4"/>
          </w:tcPr>
          <w:p w14:paraId="388AF944" w14:textId="77777777" w:rsidR="00B177F4" w:rsidRPr="00FF190B" w:rsidRDefault="00B177F4" w:rsidP="00B177F4">
            <w:pPr>
              <w:pStyle w:val="ListParagraph1"/>
              <w:spacing w:after="0" w:line="240" w:lineRule="auto"/>
              <w:ind w:left="0"/>
              <w:jc w:val="center"/>
              <w:rPr>
                <w:rFonts w:ascii="Arial" w:hAnsi="Arial" w:cs="Arial"/>
                <w:b/>
                <w:bCs/>
                <w:sz w:val="20"/>
                <w:szCs w:val="20"/>
              </w:rPr>
            </w:pPr>
            <w:r w:rsidRPr="00FF190B">
              <w:rPr>
                <w:rFonts w:ascii="Arial" w:hAnsi="Arial" w:cs="Arial"/>
                <w:b/>
                <w:bCs/>
                <w:sz w:val="20"/>
                <w:szCs w:val="20"/>
              </w:rPr>
              <w:t>Exception Report Raised</w:t>
            </w:r>
          </w:p>
        </w:tc>
        <w:tc>
          <w:tcPr>
            <w:tcW w:w="993" w:type="dxa"/>
            <w:vMerge w:val="restart"/>
          </w:tcPr>
          <w:p w14:paraId="468964A5" w14:textId="77777777" w:rsidR="00B177F4" w:rsidRPr="00FF190B" w:rsidRDefault="00B177F4" w:rsidP="00B177F4">
            <w:pPr>
              <w:pStyle w:val="ListParagraph1"/>
              <w:spacing w:after="0" w:line="240" w:lineRule="auto"/>
              <w:ind w:left="0"/>
              <w:rPr>
                <w:rFonts w:ascii="Arial" w:hAnsi="Arial" w:cs="Arial"/>
                <w:b/>
                <w:bCs/>
                <w:sz w:val="20"/>
                <w:szCs w:val="20"/>
              </w:rPr>
            </w:pPr>
            <w:r w:rsidRPr="00FF190B">
              <w:rPr>
                <w:rFonts w:ascii="Arial" w:hAnsi="Arial" w:cs="Arial"/>
                <w:b/>
                <w:bCs/>
                <w:sz w:val="20"/>
                <w:szCs w:val="20"/>
              </w:rPr>
              <w:t>Total gaps (average WTE)</w:t>
            </w:r>
          </w:p>
        </w:tc>
        <w:tc>
          <w:tcPr>
            <w:tcW w:w="1417" w:type="dxa"/>
            <w:vMerge w:val="restart"/>
          </w:tcPr>
          <w:p w14:paraId="1FE6D799" w14:textId="77777777" w:rsidR="00B177F4" w:rsidRPr="00FF190B" w:rsidRDefault="00B177F4" w:rsidP="00B177F4">
            <w:pPr>
              <w:pStyle w:val="ListParagraph1"/>
              <w:spacing w:after="0" w:line="240" w:lineRule="auto"/>
              <w:ind w:left="0"/>
              <w:rPr>
                <w:rFonts w:ascii="Arial" w:hAnsi="Arial" w:cs="Arial"/>
                <w:b/>
                <w:bCs/>
                <w:sz w:val="20"/>
                <w:szCs w:val="20"/>
              </w:rPr>
            </w:pPr>
            <w:r w:rsidRPr="00FF190B">
              <w:rPr>
                <w:rFonts w:ascii="Arial" w:hAnsi="Arial" w:cs="Arial"/>
                <w:b/>
                <w:bCs/>
                <w:sz w:val="20"/>
                <w:szCs w:val="20"/>
              </w:rPr>
              <w:t>Number of shifts uncovered (over the year)</w:t>
            </w:r>
          </w:p>
        </w:tc>
        <w:tc>
          <w:tcPr>
            <w:tcW w:w="1275" w:type="dxa"/>
            <w:vMerge w:val="restart"/>
          </w:tcPr>
          <w:p w14:paraId="75E9D142" w14:textId="77777777" w:rsidR="00B177F4" w:rsidRPr="00FF190B" w:rsidRDefault="00B177F4" w:rsidP="00B177F4">
            <w:pPr>
              <w:pStyle w:val="ListParagraph1"/>
              <w:spacing w:after="0" w:line="240" w:lineRule="auto"/>
              <w:ind w:left="0"/>
              <w:rPr>
                <w:rFonts w:ascii="Arial" w:hAnsi="Arial" w:cs="Arial"/>
                <w:b/>
                <w:bCs/>
                <w:sz w:val="20"/>
                <w:szCs w:val="20"/>
              </w:rPr>
            </w:pPr>
            <w:r w:rsidRPr="00FF190B">
              <w:rPr>
                <w:rFonts w:ascii="Arial" w:hAnsi="Arial" w:cs="Arial"/>
                <w:b/>
                <w:bCs/>
                <w:sz w:val="20"/>
                <w:szCs w:val="20"/>
              </w:rPr>
              <w:t>Average no. of shifts uncovered (per week)</w:t>
            </w:r>
          </w:p>
        </w:tc>
      </w:tr>
      <w:tr w:rsidR="00B177F4" w:rsidRPr="0028052F" w14:paraId="22F172F8" w14:textId="77777777" w:rsidTr="00FF190B">
        <w:tc>
          <w:tcPr>
            <w:tcW w:w="1985" w:type="dxa"/>
            <w:vMerge/>
          </w:tcPr>
          <w:p w14:paraId="7C3856C8" w14:textId="77777777" w:rsidR="00B177F4" w:rsidRPr="0028052F" w:rsidRDefault="00B177F4" w:rsidP="00B177F4">
            <w:pPr>
              <w:pStyle w:val="ListParagraph1"/>
              <w:spacing w:after="0" w:line="240" w:lineRule="auto"/>
              <w:ind w:left="0"/>
              <w:rPr>
                <w:rFonts w:ascii="Arial" w:hAnsi="Arial" w:cs="Arial"/>
                <w:sz w:val="20"/>
                <w:szCs w:val="20"/>
              </w:rPr>
            </w:pPr>
          </w:p>
        </w:tc>
        <w:tc>
          <w:tcPr>
            <w:tcW w:w="851" w:type="dxa"/>
            <w:vMerge/>
          </w:tcPr>
          <w:p w14:paraId="18662926" w14:textId="77777777" w:rsidR="00B177F4" w:rsidRPr="0028052F" w:rsidRDefault="00B177F4" w:rsidP="00B177F4">
            <w:pPr>
              <w:pStyle w:val="ListParagraph1"/>
              <w:spacing w:after="0" w:line="240" w:lineRule="auto"/>
              <w:ind w:left="0"/>
              <w:rPr>
                <w:rFonts w:ascii="Arial" w:hAnsi="Arial" w:cs="Arial"/>
                <w:sz w:val="20"/>
                <w:szCs w:val="20"/>
              </w:rPr>
            </w:pPr>
          </w:p>
        </w:tc>
        <w:tc>
          <w:tcPr>
            <w:tcW w:w="708" w:type="dxa"/>
          </w:tcPr>
          <w:p w14:paraId="22455F43" w14:textId="77777777" w:rsidR="00B177F4" w:rsidRPr="00FF190B" w:rsidRDefault="00B177F4" w:rsidP="00B177F4">
            <w:pPr>
              <w:pStyle w:val="ListParagraph1"/>
              <w:spacing w:after="0" w:line="240" w:lineRule="auto"/>
              <w:ind w:left="0"/>
              <w:rPr>
                <w:rFonts w:ascii="Arial" w:hAnsi="Arial" w:cs="Arial"/>
                <w:b/>
                <w:bCs/>
                <w:sz w:val="20"/>
                <w:szCs w:val="20"/>
              </w:rPr>
            </w:pPr>
            <w:r w:rsidRPr="00FF190B">
              <w:rPr>
                <w:rFonts w:ascii="Arial" w:hAnsi="Arial" w:cs="Arial"/>
                <w:b/>
                <w:bCs/>
                <w:sz w:val="20"/>
                <w:szCs w:val="20"/>
              </w:rPr>
              <w:t>Q 1</w:t>
            </w:r>
          </w:p>
          <w:p w14:paraId="5A64599E" w14:textId="77777777" w:rsidR="00B177F4" w:rsidRPr="00FF190B" w:rsidRDefault="00B177F4" w:rsidP="00B177F4">
            <w:pPr>
              <w:rPr>
                <w:rFonts w:ascii="Arial" w:hAnsi="Arial" w:cs="Arial"/>
                <w:b/>
                <w:bCs/>
                <w:sz w:val="20"/>
                <w:szCs w:val="20"/>
                <w:lang w:val="en-US" w:eastAsia="en-US"/>
              </w:rPr>
            </w:pPr>
          </w:p>
        </w:tc>
        <w:tc>
          <w:tcPr>
            <w:tcW w:w="851" w:type="dxa"/>
          </w:tcPr>
          <w:p w14:paraId="56CED8CA" w14:textId="77777777" w:rsidR="00B177F4" w:rsidRPr="00FF190B" w:rsidRDefault="00B177F4" w:rsidP="00B177F4">
            <w:pPr>
              <w:pStyle w:val="ListParagraph1"/>
              <w:spacing w:after="0" w:line="240" w:lineRule="auto"/>
              <w:ind w:left="0"/>
              <w:rPr>
                <w:rFonts w:ascii="Arial" w:hAnsi="Arial" w:cs="Arial"/>
                <w:b/>
                <w:bCs/>
                <w:sz w:val="20"/>
                <w:szCs w:val="20"/>
              </w:rPr>
            </w:pPr>
            <w:r w:rsidRPr="00FF190B">
              <w:rPr>
                <w:rFonts w:ascii="Arial" w:hAnsi="Arial" w:cs="Arial"/>
                <w:b/>
                <w:bCs/>
                <w:sz w:val="20"/>
                <w:szCs w:val="20"/>
              </w:rPr>
              <w:t>Q 2</w:t>
            </w:r>
          </w:p>
        </w:tc>
        <w:tc>
          <w:tcPr>
            <w:tcW w:w="992" w:type="dxa"/>
          </w:tcPr>
          <w:p w14:paraId="585FA7C8" w14:textId="77777777" w:rsidR="00B177F4" w:rsidRPr="00FF190B" w:rsidRDefault="00B177F4" w:rsidP="00B177F4">
            <w:pPr>
              <w:pStyle w:val="ListParagraph1"/>
              <w:spacing w:after="0" w:line="240" w:lineRule="auto"/>
              <w:ind w:left="0"/>
              <w:rPr>
                <w:rFonts w:ascii="Arial" w:hAnsi="Arial" w:cs="Arial"/>
                <w:b/>
                <w:bCs/>
                <w:sz w:val="20"/>
                <w:szCs w:val="20"/>
              </w:rPr>
            </w:pPr>
            <w:r w:rsidRPr="00FF190B">
              <w:rPr>
                <w:rFonts w:ascii="Arial" w:hAnsi="Arial" w:cs="Arial"/>
                <w:b/>
                <w:bCs/>
                <w:sz w:val="20"/>
                <w:szCs w:val="20"/>
              </w:rPr>
              <w:t xml:space="preserve"> Q 3</w:t>
            </w:r>
          </w:p>
        </w:tc>
        <w:tc>
          <w:tcPr>
            <w:tcW w:w="709" w:type="dxa"/>
          </w:tcPr>
          <w:p w14:paraId="68B47ACC" w14:textId="77777777" w:rsidR="00B177F4" w:rsidRPr="00FF190B" w:rsidRDefault="00B177F4" w:rsidP="00B177F4">
            <w:pPr>
              <w:pStyle w:val="ListParagraph1"/>
              <w:spacing w:after="0" w:line="240" w:lineRule="auto"/>
              <w:ind w:left="0"/>
              <w:rPr>
                <w:rFonts w:ascii="Arial" w:hAnsi="Arial" w:cs="Arial"/>
                <w:b/>
                <w:bCs/>
                <w:sz w:val="20"/>
                <w:szCs w:val="20"/>
              </w:rPr>
            </w:pPr>
            <w:r w:rsidRPr="00FF190B">
              <w:rPr>
                <w:rFonts w:ascii="Arial" w:hAnsi="Arial" w:cs="Arial"/>
                <w:b/>
                <w:bCs/>
                <w:sz w:val="20"/>
                <w:szCs w:val="20"/>
              </w:rPr>
              <w:t>Q 4</w:t>
            </w:r>
          </w:p>
        </w:tc>
        <w:tc>
          <w:tcPr>
            <w:tcW w:w="993" w:type="dxa"/>
            <w:vMerge/>
          </w:tcPr>
          <w:p w14:paraId="6ED7C776" w14:textId="77777777" w:rsidR="00B177F4" w:rsidRPr="0028052F" w:rsidRDefault="00B177F4" w:rsidP="00B177F4">
            <w:pPr>
              <w:pStyle w:val="ListParagraph1"/>
              <w:spacing w:after="0" w:line="240" w:lineRule="auto"/>
              <w:ind w:left="0"/>
              <w:rPr>
                <w:rFonts w:ascii="Arial" w:hAnsi="Arial" w:cs="Arial"/>
                <w:sz w:val="20"/>
                <w:szCs w:val="20"/>
              </w:rPr>
            </w:pPr>
          </w:p>
        </w:tc>
        <w:tc>
          <w:tcPr>
            <w:tcW w:w="1417" w:type="dxa"/>
            <w:vMerge/>
          </w:tcPr>
          <w:p w14:paraId="670BF486" w14:textId="77777777" w:rsidR="00B177F4" w:rsidRPr="0028052F" w:rsidRDefault="00B177F4" w:rsidP="00B177F4">
            <w:pPr>
              <w:pStyle w:val="ListParagraph1"/>
              <w:spacing w:after="0" w:line="240" w:lineRule="auto"/>
              <w:ind w:left="0"/>
              <w:rPr>
                <w:rFonts w:ascii="Arial" w:hAnsi="Arial" w:cs="Arial"/>
                <w:sz w:val="20"/>
                <w:szCs w:val="20"/>
              </w:rPr>
            </w:pPr>
          </w:p>
        </w:tc>
        <w:tc>
          <w:tcPr>
            <w:tcW w:w="1275" w:type="dxa"/>
            <w:vMerge/>
          </w:tcPr>
          <w:p w14:paraId="50B09FDB" w14:textId="77777777" w:rsidR="00B177F4" w:rsidRPr="0028052F" w:rsidRDefault="00B177F4" w:rsidP="00B177F4">
            <w:pPr>
              <w:pStyle w:val="ListParagraph1"/>
              <w:spacing w:after="0" w:line="240" w:lineRule="auto"/>
              <w:ind w:left="0"/>
              <w:rPr>
                <w:rFonts w:ascii="Arial" w:hAnsi="Arial" w:cs="Arial"/>
                <w:sz w:val="20"/>
                <w:szCs w:val="20"/>
              </w:rPr>
            </w:pPr>
          </w:p>
        </w:tc>
      </w:tr>
      <w:tr w:rsidR="00B177F4" w:rsidRPr="0028052F" w14:paraId="31E1716B" w14:textId="77777777" w:rsidTr="00FF190B">
        <w:tc>
          <w:tcPr>
            <w:tcW w:w="1985" w:type="dxa"/>
          </w:tcPr>
          <w:p w14:paraId="23D468D7" w14:textId="77777777" w:rsidR="00B177F4" w:rsidRPr="0028052F" w:rsidRDefault="00B177F4" w:rsidP="00B177F4">
            <w:pPr>
              <w:pStyle w:val="ListParagraph1"/>
              <w:spacing w:after="0" w:line="240" w:lineRule="auto"/>
              <w:ind w:left="0"/>
              <w:rPr>
                <w:rFonts w:ascii="Arial" w:hAnsi="Arial" w:cs="Arial"/>
                <w:sz w:val="20"/>
                <w:szCs w:val="20"/>
              </w:rPr>
            </w:pPr>
            <w:bookmarkStart w:id="5" w:name="_Hlk69805052"/>
            <w:r w:rsidRPr="0028052F">
              <w:rPr>
                <w:rFonts w:ascii="Arial" w:hAnsi="Arial" w:cs="Arial"/>
                <w:sz w:val="20"/>
                <w:szCs w:val="20"/>
              </w:rPr>
              <w:t>General Surgery</w:t>
            </w:r>
          </w:p>
        </w:tc>
        <w:tc>
          <w:tcPr>
            <w:tcW w:w="851" w:type="dxa"/>
          </w:tcPr>
          <w:p w14:paraId="26C6C44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F1</w:t>
            </w:r>
          </w:p>
        </w:tc>
        <w:tc>
          <w:tcPr>
            <w:tcW w:w="708" w:type="dxa"/>
          </w:tcPr>
          <w:p w14:paraId="32652FF6"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2</w:t>
            </w:r>
          </w:p>
        </w:tc>
        <w:tc>
          <w:tcPr>
            <w:tcW w:w="851" w:type="dxa"/>
          </w:tcPr>
          <w:p w14:paraId="6EEDCB7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39</w:t>
            </w:r>
          </w:p>
        </w:tc>
        <w:tc>
          <w:tcPr>
            <w:tcW w:w="992" w:type="dxa"/>
          </w:tcPr>
          <w:p w14:paraId="33A402B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39</w:t>
            </w:r>
          </w:p>
        </w:tc>
        <w:tc>
          <w:tcPr>
            <w:tcW w:w="709" w:type="dxa"/>
          </w:tcPr>
          <w:p w14:paraId="360979B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31</w:t>
            </w:r>
          </w:p>
        </w:tc>
        <w:tc>
          <w:tcPr>
            <w:tcW w:w="993" w:type="dxa"/>
          </w:tcPr>
          <w:p w14:paraId="248EC9F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14E66E22"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w:t>
            </w:r>
          </w:p>
        </w:tc>
        <w:tc>
          <w:tcPr>
            <w:tcW w:w="1275" w:type="dxa"/>
          </w:tcPr>
          <w:p w14:paraId="671BD5AE"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N/A</w:t>
            </w:r>
          </w:p>
        </w:tc>
      </w:tr>
      <w:tr w:rsidR="00B177F4" w:rsidRPr="0028052F" w14:paraId="18899FF1" w14:textId="77777777" w:rsidTr="00FF190B">
        <w:tc>
          <w:tcPr>
            <w:tcW w:w="1985" w:type="dxa"/>
          </w:tcPr>
          <w:p w14:paraId="30C8DD5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General Surgery</w:t>
            </w:r>
          </w:p>
        </w:tc>
        <w:tc>
          <w:tcPr>
            <w:tcW w:w="851" w:type="dxa"/>
          </w:tcPr>
          <w:p w14:paraId="24E0AA7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F2/ST1-2</w:t>
            </w:r>
          </w:p>
        </w:tc>
        <w:tc>
          <w:tcPr>
            <w:tcW w:w="708" w:type="dxa"/>
          </w:tcPr>
          <w:p w14:paraId="59F8C98F"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15</w:t>
            </w:r>
          </w:p>
        </w:tc>
        <w:tc>
          <w:tcPr>
            <w:tcW w:w="851" w:type="dxa"/>
          </w:tcPr>
          <w:p w14:paraId="3859587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3</w:t>
            </w:r>
          </w:p>
        </w:tc>
        <w:tc>
          <w:tcPr>
            <w:tcW w:w="992" w:type="dxa"/>
          </w:tcPr>
          <w:p w14:paraId="56A41EE1"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7</w:t>
            </w:r>
          </w:p>
        </w:tc>
        <w:tc>
          <w:tcPr>
            <w:tcW w:w="709" w:type="dxa"/>
          </w:tcPr>
          <w:p w14:paraId="7141806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4</w:t>
            </w:r>
          </w:p>
        </w:tc>
        <w:tc>
          <w:tcPr>
            <w:tcW w:w="993" w:type="dxa"/>
          </w:tcPr>
          <w:p w14:paraId="78E86B2D"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2</w:t>
            </w:r>
          </w:p>
        </w:tc>
        <w:tc>
          <w:tcPr>
            <w:tcW w:w="1417" w:type="dxa"/>
          </w:tcPr>
          <w:p w14:paraId="0764832E"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118</w:t>
            </w:r>
          </w:p>
        </w:tc>
        <w:tc>
          <w:tcPr>
            <w:tcW w:w="1275" w:type="dxa"/>
          </w:tcPr>
          <w:p w14:paraId="3609297E"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2</w:t>
            </w:r>
          </w:p>
        </w:tc>
      </w:tr>
      <w:tr w:rsidR="00B177F4" w:rsidRPr="0028052F" w14:paraId="58C1ADFC" w14:textId="77777777" w:rsidTr="00FF190B">
        <w:tc>
          <w:tcPr>
            <w:tcW w:w="1985" w:type="dxa"/>
          </w:tcPr>
          <w:p w14:paraId="72C999DE"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General Surgery </w:t>
            </w:r>
          </w:p>
        </w:tc>
        <w:tc>
          <w:tcPr>
            <w:tcW w:w="851" w:type="dxa"/>
          </w:tcPr>
          <w:p w14:paraId="3B20D821"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ST3+ </w:t>
            </w:r>
          </w:p>
        </w:tc>
        <w:tc>
          <w:tcPr>
            <w:tcW w:w="708" w:type="dxa"/>
          </w:tcPr>
          <w:p w14:paraId="761034D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66C8078D"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2" w:type="dxa"/>
          </w:tcPr>
          <w:p w14:paraId="22D69859"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1D9F45EE"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024A8CC3"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0106CB6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5</w:t>
            </w:r>
          </w:p>
        </w:tc>
        <w:tc>
          <w:tcPr>
            <w:tcW w:w="1275" w:type="dxa"/>
          </w:tcPr>
          <w:p w14:paraId="7CB577C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N/A</w:t>
            </w:r>
          </w:p>
        </w:tc>
      </w:tr>
      <w:tr w:rsidR="00B177F4" w:rsidRPr="0028052F" w14:paraId="25E67D96" w14:textId="77777777" w:rsidTr="00FF190B">
        <w:trPr>
          <w:trHeight w:val="188"/>
        </w:trPr>
        <w:tc>
          <w:tcPr>
            <w:tcW w:w="1985" w:type="dxa"/>
          </w:tcPr>
          <w:p w14:paraId="41AD2D95" w14:textId="6AC1235B" w:rsidR="00B177F4" w:rsidRPr="0028052F" w:rsidRDefault="00B177F4" w:rsidP="00FF190B">
            <w:pPr>
              <w:pStyle w:val="ListParagraph1"/>
              <w:spacing w:after="0" w:line="240" w:lineRule="auto"/>
              <w:ind w:left="0"/>
              <w:rPr>
                <w:rFonts w:ascii="Arial" w:hAnsi="Arial" w:cs="Arial"/>
                <w:sz w:val="20"/>
                <w:szCs w:val="20"/>
              </w:rPr>
            </w:pPr>
            <w:r w:rsidRPr="0028052F">
              <w:rPr>
                <w:rFonts w:ascii="Arial" w:hAnsi="Arial" w:cs="Arial"/>
                <w:sz w:val="20"/>
                <w:szCs w:val="20"/>
              </w:rPr>
              <w:t>General Medicine</w:t>
            </w:r>
          </w:p>
        </w:tc>
        <w:tc>
          <w:tcPr>
            <w:tcW w:w="851" w:type="dxa"/>
          </w:tcPr>
          <w:p w14:paraId="2BBA8745"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F1</w:t>
            </w:r>
          </w:p>
        </w:tc>
        <w:tc>
          <w:tcPr>
            <w:tcW w:w="708" w:type="dxa"/>
          </w:tcPr>
          <w:p w14:paraId="2DE42940"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4</w:t>
            </w:r>
          </w:p>
        </w:tc>
        <w:tc>
          <w:tcPr>
            <w:tcW w:w="851" w:type="dxa"/>
          </w:tcPr>
          <w:p w14:paraId="250F452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38</w:t>
            </w:r>
          </w:p>
        </w:tc>
        <w:tc>
          <w:tcPr>
            <w:tcW w:w="992" w:type="dxa"/>
          </w:tcPr>
          <w:p w14:paraId="55DCDF41"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28</w:t>
            </w:r>
          </w:p>
        </w:tc>
        <w:tc>
          <w:tcPr>
            <w:tcW w:w="709" w:type="dxa"/>
          </w:tcPr>
          <w:p w14:paraId="156DA4A5"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31</w:t>
            </w:r>
          </w:p>
        </w:tc>
        <w:tc>
          <w:tcPr>
            <w:tcW w:w="993" w:type="dxa"/>
          </w:tcPr>
          <w:p w14:paraId="2A52143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29DEB715"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7</w:t>
            </w:r>
          </w:p>
        </w:tc>
        <w:tc>
          <w:tcPr>
            <w:tcW w:w="1275" w:type="dxa"/>
          </w:tcPr>
          <w:p w14:paraId="60227B71"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N/A</w:t>
            </w:r>
          </w:p>
        </w:tc>
      </w:tr>
      <w:tr w:rsidR="00B177F4" w:rsidRPr="0028052F" w14:paraId="7A964FD1" w14:textId="77777777" w:rsidTr="00FF190B">
        <w:tc>
          <w:tcPr>
            <w:tcW w:w="1985" w:type="dxa"/>
          </w:tcPr>
          <w:p w14:paraId="166CADAD"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General Medicine</w:t>
            </w:r>
          </w:p>
        </w:tc>
        <w:tc>
          <w:tcPr>
            <w:tcW w:w="851" w:type="dxa"/>
          </w:tcPr>
          <w:p w14:paraId="624F729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F2/ST1-2</w:t>
            </w:r>
          </w:p>
        </w:tc>
        <w:tc>
          <w:tcPr>
            <w:tcW w:w="708" w:type="dxa"/>
          </w:tcPr>
          <w:p w14:paraId="1CEB827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3</w:t>
            </w:r>
          </w:p>
        </w:tc>
        <w:tc>
          <w:tcPr>
            <w:tcW w:w="851" w:type="dxa"/>
          </w:tcPr>
          <w:p w14:paraId="11F8DBE3"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14</w:t>
            </w:r>
          </w:p>
        </w:tc>
        <w:tc>
          <w:tcPr>
            <w:tcW w:w="992" w:type="dxa"/>
          </w:tcPr>
          <w:p w14:paraId="13183FF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19</w:t>
            </w:r>
          </w:p>
        </w:tc>
        <w:tc>
          <w:tcPr>
            <w:tcW w:w="709" w:type="dxa"/>
          </w:tcPr>
          <w:p w14:paraId="245B0940"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537EB54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3EFCC373"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837</w:t>
            </w:r>
          </w:p>
        </w:tc>
        <w:tc>
          <w:tcPr>
            <w:tcW w:w="1275" w:type="dxa"/>
          </w:tcPr>
          <w:p w14:paraId="01E2F32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16</w:t>
            </w:r>
          </w:p>
        </w:tc>
      </w:tr>
      <w:tr w:rsidR="00B177F4" w:rsidRPr="0028052F" w14:paraId="2976C6A0" w14:textId="77777777" w:rsidTr="00FF190B">
        <w:tc>
          <w:tcPr>
            <w:tcW w:w="1985" w:type="dxa"/>
          </w:tcPr>
          <w:p w14:paraId="7380F76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General Medicine </w:t>
            </w:r>
          </w:p>
        </w:tc>
        <w:tc>
          <w:tcPr>
            <w:tcW w:w="851" w:type="dxa"/>
          </w:tcPr>
          <w:p w14:paraId="35A0A36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ST3+</w:t>
            </w:r>
          </w:p>
        </w:tc>
        <w:tc>
          <w:tcPr>
            <w:tcW w:w="708" w:type="dxa"/>
          </w:tcPr>
          <w:p w14:paraId="6EA9970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7B140E5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2" w:type="dxa"/>
          </w:tcPr>
          <w:p w14:paraId="4B76B99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24BB4A59"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4020066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27A2A7F6"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585</w:t>
            </w:r>
          </w:p>
        </w:tc>
        <w:tc>
          <w:tcPr>
            <w:tcW w:w="1275" w:type="dxa"/>
          </w:tcPr>
          <w:p w14:paraId="26125C9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11</w:t>
            </w:r>
          </w:p>
        </w:tc>
      </w:tr>
      <w:tr w:rsidR="00B177F4" w:rsidRPr="0028052F" w14:paraId="5C1C577F" w14:textId="77777777" w:rsidTr="00FF190B">
        <w:tc>
          <w:tcPr>
            <w:tcW w:w="1985" w:type="dxa"/>
          </w:tcPr>
          <w:p w14:paraId="4CAEC3B0"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Emergency Medicine</w:t>
            </w:r>
          </w:p>
        </w:tc>
        <w:tc>
          <w:tcPr>
            <w:tcW w:w="851" w:type="dxa"/>
          </w:tcPr>
          <w:p w14:paraId="67960F6D"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F1 </w:t>
            </w:r>
          </w:p>
        </w:tc>
        <w:tc>
          <w:tcPr>
            <w:tcW w:w="708" w:type="dxa"/>
          </w:tcPr>
          <w:p w14:paraId="02DAB64C"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1B90321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2" w:type="dxa"/>
          </w:tcPr>
          <w:p w14:paraId="05DE63D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3FA90486"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4</w:t>
            </w:r>
          </w:p>
        </w:tc>
        <w:tc>
          <w:tcPr>
            <w:tcW w:w="993" w:type="dxa"/>
          </w:tcPr>
          <w:p w14:paraId="521F653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197AD556"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275" w:type="dxa"/>
          </w:tcPr>
          <w:p w14:paraId="1856FC5E"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N/A</w:t>
            </w:r>
          </w:p>
        </w:tc>
      </w:tr>
      <w:tr w:rsidR="00B177F4" w:rsidRPr="0028052F" w14:paraId="148CFA9E" w14:textId="77777777" w:rsidTr="00FF190B">
        <w:tc>
          <w:tcPr>
            <w:tcW w:w="1985" w:type="dxa"/>
          </w:tcPr>
          <w:p w14:paraId="46558990"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Emergency Medicine </w:t>
            </w:r>
          </w:p>
        </w:tc>
        <w:tc>
          <w:tcPr>
            <w:tcW w:w="851" w:type="dxa"/>
          </w:tcPr>
          <w:p w14:paraId="5A8B3EC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ST1/2</w:t>
            </w:r>
          </w:p>
        </w:tc>
        <w:tc>
          <w:tcPr>
            <w:tcW w:w="708" w:type="dxa"/>
          </w:tcPr>
          <w:p w14:paraId="2AF3BCCC"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2</w:t>
            </w:r>
          </w:p>
        </w:tc>
        <w:tc>
          <w:tcPr>
            <w:tcW w:w="851" w:type="dxa"/>
          </w:tcPr>
          <w:p w14:paraId="639E9E8C"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6</w:t>
            </w:r>
          </w:p>
        </w:tc>
        <w:tc>
          <w:tcPr>
            <w:tcW w:w="992" w:type="dxa"/>
          </w:tcPr>
          <w:p w14:paraId="573542C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2</w:t>
            </w:r>
          </w:p>
        </w:tc>
        <w:tc>
          <w:tcPr>
            <w:tcW w:w="709" w:type="dxa"/>
          </w:tcPr>
          <w:p w14:paraId="315028BC"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6B37769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49CE0EFF"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66</w:t>
            </w:r>
          </w:p>
        </w:tc>
        <w:tc>
          <w:tcPr>
            <w:tcW w:w="1275" w:type="dxa"/>
          </w:tcPr>
          <w:p w14:paraId="01221BB1"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w:t>
            </w:r>
          </w:p>
        </w:tc>
      </w:tr>
      <w:tr w:rsidR="00B177F4" w:rsidRPr="0028052F" w14:paraId="403D91E5" w14:textId="77777777" w:rsidTr="00FF190B">
        <w:trPr>
          <w:trHeight w:val="129"/>
        </w:trPr>
        <w:tc>
          <w:tcPr>
            <w:tcW w:w="1985" w:type="dxa"/>
          </w:tcPr>
          <w:p w14:paraId="7F774468" w14:textId="4326B583" w:rsidR="00B177F4" w:rsidRPr="0028052F" w:rsidRDefault="00C27160" w:rsidP="00B177F4">
            <w:pPr>
              <w:pStyle w:val="ListParagraph1"/>
              <w:spacing w:after="0" w:line="240" w:lineRule="auto"/>
              <w:ind w:left="0"/>
              <w:rPr>
                <w:rFonts w:ascii="Arial" w:hAnsi="Arial" w:cs="Arial"/>
                <w:sz w:val="20"/>
                <w:szCs w:val="20"/>
              </w:rPr>
            </w:pPr>
            <w:proofErr w:type="spellStart"/>
            <w:r w:rsidRPr="0028052F">
              <w:rPr>
                <w:rFonts w:ascii="Arial" w:hAnsi="Arial" w:cs="Arial"/>
                <w:sz w:val="20"/>
                <w:szCs w:val="20"/>
              </w:rPr>
              <w:t>Orthop</w:t>
            </w:r>
            <w:r>
              <w:rPr>
                <w:rFonts w:ascii="Arial" w:hAnsi="Arial" w:cs="Arial"/>
                <w:sz w:val="20"/>
                <w:szCs w:val="20"/>
              </w:rPr>
              <w:t>a</w:t>
            </w:r>
            <w:r w:rsidRPr="0028052F">
              <w:rPr>
                <w:rFonts w:ascii="Arial" w:hAnsi="Arial" w:cs="Arial"/>
                <w:sz w:val="20"/>
                <w:szCs w:val="20"/>
              </w:rPr>
              <w:t>edics</w:t>
            </w:r>
            <w:proofErr w:type="spellEnd"/>
          </w:p>
        </w:tc>
        <w:tc>
          <w:tcPr>
            <w:tcW w:w="851" w:type="dxa"/>
          </w:tcPr>
          <w:p w14:paraId="0E30E55A" w14:textId="0405DE24" w:rsidR="00B177F4" w:rsidRPr="0028052F" w:rsidRDefault="00B177F4" w:rsidP="00FF190B">
            <w:pPr>
              <w:pStyle w:val="ListParagraph1"/>
              <w:spacing w:after="0" w:line="240" w:lineRule="auto"/>
              <w:ind w:left="0"/>
              <w:rPr>
                <w:rFonts w:ascii="Arial" w:hAnsi="Arial" w:cs="Arial"/>
                <w:sz w:val="20"/>
                <w:szCs w:val="20"/>
              </w:rPr>
            </w:pPr>
            <w:r w:rsidRPr="0028052F">
              <w:rPr>
                <w:rFonts w:ascii="Arial" w:hAnsi="Arial" w:cs="Arial"/>
                <w:sz w:val="20"/>
                <w:szCs w:val="20"/>
              </w:rPr>
              <w:t>F1</w:t>
            </w:r>
          </w:p>
        </w:tc>
        <w:tc>
          <w:tcPr>
            <w:tcW w:w="708" w:type="dxa"/>
          </w:tcPr>
          <w:p w14:paraId="04DB779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72871FFC"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2</w:t>
            </w:r>
          </w:p>
        </w:tc>
        <w:tc>
          <w:tcPr>
            <w:tcW w:w="992" w:type="dxa"/>
          </w:tcPr>
          <w:p w14:paraId="44E301B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3</w:t>
            </w:r>
          </w:p>
        </w:tc>
        <w:tc>
          <w:tcPr>
            <w:tcW w:w="709" w:type="dxa"/>
          </w:tcPr>
          <w:p w14:paraId="53C62E16"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w:t>
            </w:r>
          </w:p>
        </w:tc>
        <w:tc>
          <w:tcPr>
            <w:tcW w:w="993" w:type="dxa"/>
          </w:tcPr>
          <w:p w14:paraId="74E2E2F2"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w:t>
            </w:r>
          </w:p>
        </w:tc>
        <w:tc>
          <w:tcPr>
            <w:tcW w:w="1417" w:type="dxa"/>
          </w:tcPr>
          <w:p w14:paraId="3F295FC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275" w:type="dxa"/>
          </w:tcPr>
          <w:p w14:paraId="314BB3CD"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N/A</w:t>
            </w:r>
          </w:p>
        </w:tc>
      </w:tr>
      <w:tr w:rsidR="00B177F4" w:rsidRPr="0028052F" w14:paraId="3D12B10B" w14:textId="77777777" w:rsidTr="00FF190B">
        <w:tc>
          <w:tcPr>
            <w:tcW w:w="1985" w:type="dxa"/>
          </w:tcPr>
          <w:p w14:paraId="1512D08A" w14:textId="3F0E35D6" w:rsidR="00B177F4" w:rsidRPr="0028052F" w:rsidRDefault="00C27160" w:rsidP="00B177F4">
            <w:pPr>
              <w:pStyle w:val="ListParagraph1"/>
              <w:spacing w:after="0" w:line="240" w:lineRule="auto"/>
              <w:ind w:left="0"/>
              <w:rPr>
                <w:rFonts w:ascii="Arial" w:hAnsi="Arial" w:cs="Arial"/>
                <w:sz w:val="20"/>
                <w:szCs w:val="20"/>
              </w:rPr>
            </w:pPr>
            <w:proofErr w:type="spellStart"/>
            <w:r w:rsidRPr="0028052F">
              <w:rPr>
                <w:rFonts w:ascii="Arial" w:hAnsi="Arial" w:cs="Arial"/>
                <w:sz w:val="20"/>
                <w:szCs w:val="20"/>
              </w:rPr>
              <w:t>Orthop</w:t>
            </w:r>
            <w:r>
              <w:rPr>
                <w:rFonts w:ascii="Arial" w:hAnsi="Arial" w:cs="Arial"/>
                <w:sz w:val="20"/>
                <w:szCs w:val="20"/>
              </w:rPr>
              <w:t>a</w:t>
            </w:r>
            <w:r w:rsidRPr="0028052F">
              <w:rPr>
                <w:rFonts w:ascii="Arial" w:hAnsi="Arial" w:cs="Arial"/>
                <w:sz w:val="20"/>
                <w:szCs w:val="20"/>
              </w:rPr>
              <w:t>edics</w:t>
            </w:r>
            <w:proofErr w:type="spellEnd"/>
          </w:p>
        </w:tc>
        <w:tc>
          <w:tcPr>
            <w:tcW w:w="851" w:type="dxa"/>
          </w:tcPr>
          <w:p w14:paraId="0DD7098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F2/ST1-2</w:t>
            </w:r>
          </w:p>
        </w:tc>
        <w:tc>
          <w:tcPr>
            <w:tcW w:w="708" w:type="dxa"/>
          </w:tcPr>
          <w:p w14:paraId="0D94B61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1D1A5F7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2" w:type="dxa"/>
          </w:tcPr>
          <w:p w14:paraId="17CDC455"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4BF1B1C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123D9196"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w:t>
            </w:r>
          </w:p>
        </w:tc>
        <w:tc>
          <w:tcPr>
            <w:tcW w:w="1417" w:type="dxa"/>
          </w:tcPr>
          <w:p w14:paraId="5F06D1C0"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5</w:t>
            </w:r>
          </w:p>
        </w:tc>
        <w:tc>
          <w:tcPr>
            <w:tcW w:w="1275" w:type="dxa"/>
          </w:tcPr>
          <w:p w14:paraId="23A99DAD"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N/A</w:t>
            </w:r>
          </w:p>
        </w:tc>
      </w:tr>
      <w:tr w:rsidR="00B177F4" w:rsidRPr="0028052F" w14:paraId="323BC067" w14:textId="77777777" w:rsidTr="00FF190B">
        <w:tc>
          <w:tcPr>
            <w:tcW w:w="1985" w:type="dxa"/>
          </w:tcPr>
          <w:p w14:paraId="111EB982" w14:textId="1F342504" w:rsidR="00B177F4" w:rsidRPr="0028052F" w:rsidRDefault="00C27160" w:rsidP="00B177F4">
            <w:pPr>
              <w:pStyle w:val="ListParagraph1"/>
              <w:spacing w:after="0" w:line="240" w:lineRule="auto"/>
              <w:ind w:left="0"/>
              <w:rPr>
                <w:rFonts w:ascii="Arial" w:hAnsi="Arial" w:cs="Arial"/>
                <w:sz w:val="20"/>
                <w:szCs w:val="20"/>
              </w:rPr>
            </w:pPr>
            <w:proofErr w:type="spellStart"/>
            <w:r w:rsidRPr="0028052F">
              <w:rPr>
                <w:rFonts w:ascii="Arial" w:hAnsi="Arial" w:cs="Arial"/>
                <w:sz w:val="20"/>
                <w:szCs w:val="20"/>
              </w:rPr>
              <w:t>Orthop</w:t>
            </w:r>
            <w:r>
              <w:rPr>
                <w:rFonts w:ascii="Arial" w:hAnsi="Arial" w:cs="Arial"/>
                <w:sz w:val="20"/>
                <w:szCs w:val="20"/>
              </w:rPr>
              <w:t>a</w:t>
            </w:r>
            <w:r w:rsidRPr="0028052F">
              <w:rPr>
                <w:rFonts w:ascii="Arial" w:hAnsi="Arial" w:cs="Arial"/>
                <w:sz w:val="20"/>
                <w:szCs w:val="20"/>
              </w:rPr>
              <w:t>edics</w:t>
            </w:r>
            <w:proofErr w:type="spellEnd"/>
            <w:r w:rsidR="00B177F4" w:rsidRPr="0028052F">
              <w:rPr>
                <w:rFonts w:ascii="Arial" w:hAnsi="Arial" w:cs="Arial"/>
                <w:sz w:val="20"/>
                <w:szCs w:val="20"/>
              </w:rPr>
              <w:t xml:space="preserve"> </w:t>
            </w:r>
          </w:p>
        </w:tc>
        <w:tc>
          <w:tcPr>
            <w:tcW w:w="851" w:type="dxa"/>
          </w:tcPr>
          <w:p w14:paraId="62BF60C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ST3+ </w:t>
            </w:r>
          </w:p>
        </w:tc>
        <w:tc>
          <w:tcPr>
            <w:tcW w:w="708" w:type="dxa"/>
          </w:tcPr>
          <w:p w14:paraId="62F0A71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4547977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2" w:type="dxa"/>
          </w:tcPr>
          <w:p w14:paraId="668A9635"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6DB15142"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4687414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4DE0BEE0"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6</w:t>
            </w:r>
          </w:p>
        </w:tc>
        <w:tc>
          <w:tcPr>
            <w:tcW w:w="1275" w:type="dxa"/>
          </w:tcPr>
          <w:p w14:paraId="42076F0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N/A</w:t>
            </w:r>
          </w:p>
        </w:tc>
      </w:tr>
      <w:tr w:rsidR="00B177F4" w:rsidRPr="0028052F" w14:paraId="342FDF69" w14:textId="77777777" w:rsidTr="00FF190B">
        <w:tc>
          <w:tcPr>
            <w:tcW w:w="1985" w:type="dxa"/>
          </w:tcPr>
          <w:p w14:paraId="39510D3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Ear Nose and Throat</w:t>
            </w:r>
          </w:p>
        </w:tc>
        <w:tc>
          <w:tcPr>
            <w:tcW w:w="851" w:type="dxa"/>
          </w:tcPr>
          <w:p w14:paraId="757553C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ST3+</w:t>
            </w:r>
          </w:p>
        </w:tc>
        <w:tc>
          <w:tcPr>
            <w:tcW w:w="708" w:type="dxa"/>
          </w:tcPr>
          <w:p w14:paraId="311C77E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2C3094C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2" w:type="dxa"/>
          </w:tcPr>
          <w:p w14:paraId="5EC8C1E1"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56C2ACEE"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0570F849"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59F1C97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6</w:t>
            </w:r>
          </w:p>
        </w:tc>
        <w:tc>
          <w:tcPr>
            <w:tcW w:w="1275" w:type="dxa"/>
          </w:tcPr>
          <w:p w14:paraId="2BCB600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N/A</w:t>
            </w:r>
          </w:p>
        </w:tc>
      </w:tr>
      <w:tr w:rsidR="00B177F4" w:rsidRPr="0028052F" w14:paraId="1E051F4A" w14:textId="77777777" w:rsidTr="00FF190B">
        <w:tc>
          <w:tcPr>
            <w:tcW w:w="1985" w:type="dxa"/>
          </w:tcPr>
          <w:p w14:paraId="2B9A8415" w14:textId="77777777" w:rsidR="00B177F4" w:rsidRPr="0028052F" w:rsidRDefault="00B177F4" w:rsidP="00B177F4">
            <w:pPr>
              <w:pStyle w:val="ListParagraph1"/>
              <w:spacing w:after="0" w:line="240" w:lineRule="auto"/>
              <w:ind w:left="0"/>
              <w:rPr>
                <w:rFonts w:ascii="Arial" w:hAnsi="Arial" w:cs="Arial"/>
                <w:sz w:val="20"/>
                <w:szCs w:val="20"/>
              </w:rPr>
            </w:pPr>
            <w:proofErr w:type="spellStart"/>
            <w:r w:rsidRPr="0028052F">
              <w:rPr>
                <w:rFonts w:ascii="Arial" w:hAnsi="Arial" w:cs="Arial"/>
                <w:sz w:val="20"/>
                <w:szCs w:val="20"/>
              </w:rPr>
              <w:t>Paediatrics</w:t>
            </w:r>
            <w:proofErr w:type="spellEnd"/>
          </w:p>
        </w:tc>
        <w:tc>
          <w:tcPr>
            <w:tcW w:w="851" w:type="dxa"/>
          </w:tcPr>
          <w:p w14:paraId="61C9D14D"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F2/ST1-3</w:t>
            </w:r>
          </w:p>
        </w:tc>
        <w:tc>
          <w:tcPr>
            <w:tcW w:w="708" w:type="dxa"/>
          </w:tcPr>
          <w:p w14:paraId="166F4F3E"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473FAFF3"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w:t>
            </w:r>
          </w:p>
        </w:tc>
        <w:tc>
          <w:tcPr>
            <w:tcW w:w="992" w:type="dxa"/>
          </w:tcPr>
          <w:p w14:paraId="714DE07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2</w:t>
            </w:r>
          </w:p>
        </w:tc>
        <w:tc>
          <w:tcPr>
            <w:tcW w:w="709" w:type="dxa"/>
          </w:tcPr>
          <w:p w14:paraId="53A9BB6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2</w:t>
            </w:r>
          </w:p>
        </w:tc>
        <w:tc>
          <w:tcPr>
            <w:tcW w:w="993" w:type="dxa"/>
          </w:tcPr>
          <w:p w14:paraId="31874DD6"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w:t>
            </w:r>
          </w:p>
        </w:tc>
        <w:tc>
          <w:tcPr>
            <w:tcW w:w="1417" w:type="dxa"/>
          </w:tcPr>
          <w:p w14:paraId="2EC1E86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12</w:t>
            </w:r>
          </w:p>
        </w:tc>
        <w:tc>
          <w:tcPr>
            <w:tcW w:w="1275" w:type="dxa"/>
          </w:tcPr>
          <w:p w14:paraId="5FFD933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N/A</w:t>
            </w:r>
          </w:p>
        </w:tc>
      </w:tr>
      <w:tr w:rsidR="00B177F4" w:rsidRPr="0028052F" w14:paraId="0D4E1A4C" w14:textId="77777777" w:rsidTr="00FF190B">
        <w:tc>
          <w:tcPr>
            <w:tcW w:w="1985" w:type="dxa"/>
          </w:tcPr>
          <w:p w14:paraId="458E14D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Obstetrics and Gynecology</w:t>
            </w:r>
          </w:p>
        </w:tc>
        <w:tc>
          <w:tcPr>
            <w:tcW w:w="851" w:type="dxa"/>
          </w:tcPr>
          <w:p w14:paraId="76C2C72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F1</w:t>
            </w:r>
          </w:p>
        </w:tc>
        <w:tc>
          <w:tcPr>
            <w:tcW w:w="708" w:type="dxa"/>
          </w:tcPr>
          <w:p w14:paraId="295F532D"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4906B2C0"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2" w:type="dxa"/>
          </w:tcPr>
          <w:p w14:paraId="21043B9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3A6E6FB6"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39C075E1"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27770DA2"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0</w:t>
            </w:r>
          </w:p>
        </w:tc>
        <w:tc>
          <w:tcPr>
            <w:tcW w:w="1275" w:type="dxa"/>
          </w:tcPr>
          <w:p w14:paraId="1D52D1FA"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N/A</w:t>
            </w:r>
          </w:p>
        </w:tc>
      </w:tr>
      <w:tr w:rsidR="00B177F4" w:rsidRPr="0028052F" w14:paraId="3E3A3575" w14:textId="77777777" w:rsidTr="00FF190B">
        <w:tc>
          <w:tcPr>
            <w:tcW w:w="1985" w:type="dxa"/>
          </w:tcPr>
          <w:p w14:paraId="08538B1D"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Obstetrics and Gynecology</w:t>
            </w:r>
          </w:p>
        </w:tc>
        <w:tc>
          <w:tcPr>
            <w:tcW w:w="851" w:type="dxa"/>
          </w:tcPr>
          <w:p w14:paraId="080C7F2D"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F2/st1-2</w:t>
            </w:r>
          </w:p>
        </w:tc>
        <w:tc>
          <w:tcPr>
            <w:tcW w:w="708" w:type="dxa"/>
          </w:tcPr>
          <w:p w14:paraId="62779832"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6</w:t>
            </w:r>
          </w:p>
        </w:tc>
        <w:tc>
          <w:tcPr>
            <w:tcW w:w="851" w:type="dxa"/>
          </w:tcPr>
          <w:p w14:paraId="21168E82"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4</w:t>
            </w:r>
          </w:p>
        </w:tc>
        <w:tc>
          <w:tcPr>
            <w:tcW w:w="992" w:type="dxa"/>
          </w:tcPr>
          <w:p w14:paraId="7965CA9E"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5</w:t>
            </w:r>
          </w:p>
        </w:tc>
        <w:tc>
          <w:tcPr>
            <w:tcW w:w="709" w:type="dxa"/>
          </w:tcPr>
          <w:p w14:paraId="511B14D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16FB8FA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4BC25301"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1</w:t>
            </w:r>
          </w:p>
        </w:tc>
        <w:tc>
          <w:tcPr>
            <w:tcW w:w="1275" w:type="dxa"/>
          </w:tcPr>
          <w:p w14:paraId="78F731B0"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N/A</w:t>
            </w:r>
          </w:p>
        </w:tc>
      </w:tr>
      <w:tr w:rsidR="00B177F4" w:rsidRPr="0028052F" w14:paraId="724CCBA3" w14:textId="77777777" w:rsidTr="00FF190B">
        <w:tc>
          <w:tcPr>
            <w:tcW w:w="1985" w:type="dxa"/>
          </w:tcPr>
          <w:p w14:paraId="5A21A18B"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Obstetrics and Gynecology </w:t>
            </w:r>
          </w:p>
        </w:tc>
        <w:tc>
          <w:tcPr>
            <w:tcW w:w="851" w:type="dxa"/>
          </w:tcPr>
          <w:p w14:paraId="573F3BBE"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ST3+ </w:t>
            </w:r>
          </w:p>
        </w:tc>
        <w:tc>
          <w:tcPr>
            <w:tcW w:w="708" w:type="dxa"/>
          </w:tcPr>
          <w:p w14:paraId="2FE3D79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52D2A77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2" w:type="dxa"/>
          </w:tcPr>
          <w:p w14:paraId="766EE0AF"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16AE87B9"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4099784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5AA84536"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2</w:t>
            </w:r>
          </w:p>
        </w:tc>
        <w:tc>
          <w:tcPr>
            <w:tcW w:w="1275" w:type="dxa"/>
          </w:tcPr>
          <w:p w14:paraId="04740768"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N/A</w:t>
            </w:r>
          </w:p>
        </w:tc>
      </w:tr>
      <w:tr w:rsidR="00B177F4" w:rsidRPr="0028052F" w14:paraId="5D1CE9FF" w14:textId="77777777" w:rsidTr="00FF190B">
        <w:tc>
          <w:tcPr>
            <w:tcW w:w="1985" w:type="dxa"/>
          </w:tcPr>
          <w:p w14:paraId="072D2886"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Psychiatry </w:t>
            </w:r>
          </w:p>
        </w:tc>
        <w:tc>
          <w:tcPr>
            <w:tcW w:w="851" w:type="dxa"/>
          </w:tcPr>
          <w:p w14:paraId="6A785D5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ST1/2</w:t>
            </w:r>
          </w:p>
        </w:tc>
        <w:tc>
          <w:tcPr>
            <w:tcW w:w="708" w:type="dxa"/>
          </w:tcPr>
          <w:p w14:paraId="26A1C972"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w:t>
            </w:r>
          </w:p>
        </w:tc>
        <w:tc>
          <w:tcPr>
            <w:tcW w:w="851" w:type="dxa"/>
          </w:tcPr>
          <w:p w14:paraId="27B9D10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2</w:t>
            </w:r>
          </w:p>
        </w:tc>
        <w:tc>
          <w:tcPr>
            <w:tcW w:w="992" w:type="dxa"/>
          </w:tcPr>
          <w:p w14:paraId="1E953012"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5C61E84C"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33198992"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75BF7755" w14:textId="77777777" w:rsidR="00B177F4" w:rsidRPr="0028052F" w:rsidRDefault="00B177F4" w:rsidP="00B177F4">
            <w:pPr>
              <w:pStyle w:val="ListParagraph1"/>
              <w:spacing w:after="0" w:line="240" w:lineRule="auto"/>
              <w:ind w:left="0"/>
              <w:rPr>
                <w:rFonts w:ascii="Arial" w:hAnsi="Arial" w:cs="Arial"/>
                <w:b/>
                <w:sz w:val="20"/>
                <w:szCs w:val="20"/>
              </w:rPr>
            </w:pPr>
          </w:p>
        </w:tc>
        <w:tc>
          <w:tcPr>
            <w:tcW w:w="1275" w:type="dxa"/>
          </w:tcPr>
          <w:p w14:paraId="4D51FB27"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N/A</w:t>
            </w:r>
          </w:p>
        </w:tc>
      </w:tr>
      <w:tr w:rsidR="00B177F4" w:rsidRPr="0028052F" w14:paraId="5E523364" w14:textId="77777777" w:rsidTr="00FF190B">
        <w:tc>
          <w:tcPr>
            <w:tcW w:w="1985" w:type="dxa"/>
          </w:tcPr>
          <w:p w14:paraId="3949CBE1"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Anesthetics </w:t>
            </w:r>
          </w:p>
        </w:tc>
        <w:tc>
          <w:tcPr>
            <w:tcW w:w="851" w:type="dxa"/>
          </w:tcPr>
          <w:p w14:paraId="5F1F5452"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ST1/2</w:t>
            </w:r>
          </w:p>
        </w:tc>
        <w:tc>
          <w:tcPr>
            <w:tcW w:w="708" w:type="dxa"/>
          </w:tcPr>
          <w:p w14:paraId="4FF2C8F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3014C39D"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2" w:type="dxa"/>
          </w:tcPr>
          <w:p w14:paraId="27A118A2"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6A3AB3F9"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69174F5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3E4BAE6C"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22</w:t>
            </w:r>
          </w:p>
        </w:tc>
        <w:tc>
          <w:tcPr>
            <w:tcW w:w="1275" w:type="dxa"/>
          </w:tcPr>
          <w:p w14:paraId="786F3BB3"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N/A</w:t>
            </w:r>
          </w:p>
        </w:tc>
      </w:tr>
      <w:tr w:rsidR="00B177F4" w:rsidRPr="0028052F" w14:paraId="73712B09" w14:textId="77777777" w:rsidTr="00FF190B">
        <w:tc>
          <w:tcPr>
            <w:tcW w:w="1985" w:type="dxa"/>
          </w:tcPr>
          <w:p w14:paraId="128A7CCA"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Anesthetics </w:t>
            </w:r>
          </w:p>
        </w:tc>
        <w:tc>
          <w:tcPr>
            <w:tcW w:w="851" w:type="dxa"/>
          </w:tcPr>
          <w:p w14:paraId="65E215B7"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ST3+</w:t>
            </w:r>
          </w:p>
        </w:tc>
        <w:tc>
          <w:tcPr>
            <w:tcW w:w="708" w:type="dxa"/>
          </w:tcPr>
          <w:p w14:paraId="2D68007F"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851" w:type="dxa"/>
          </w:tcPr>
          <w:p w14:paraId="09E7DB03"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2" w:type="dxa"/>
          </w:tcPr>
          <w:p w14:paraId="1EC9B186"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3AAC1455"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7694D29F"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4661247C"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31</w:t>
            </w:r>
          </w:p>
        </w:tc>
        <w:tc>
          <w:tcPr>
            <w:tcW w:w="1275" w:type="dxa"/>
          </w:tcPr>
          <w:p w14:paraId="17C1734E"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N/A</w:t>
            </w:r>
          </w:p>
        </w:tc>
      </w:tr>
      <w:tr w:rsidR="00B177F4" w:rsidRPr="0028052F" w14:paraId="4B283AF7" w14:textId="77777777" w:rsidTr="00FF190B">
        <w:tc>
          <w:tcPr>
            <w:tcW w:w="1985" w:type="dxa"/>
          </w:tcPr>
          <w:p w14:paraId="578CDED8"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Urology </w:t>
            </w:r>
          </w:p>
        </w:tc>
        <w:tc>
          <w:tcPr>
            <w:tcW w:w="851" w:type="dxa"/>
          </w:tcPr>
          <w:p w14:paraId="524DF7EF"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 xml:space="preserve">ST3+ </w:t>
            </w:r>
          </w:p>
        </w:tc>
        <w:tc>
          <w:tcPr>
            <w:tcW w:w="708" w:type="dxa"/>
          </w:tcPr>
          <w:p w14:paraId="142D6225"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1</w:t>
            </w:r>
          </w:p>
        </w:tc>
        <w:tc>
          <w:tcPr>
            <w:tcW w:w="851" w:type="dxa"/>
          </w:tcPr>
          <w:p w14:paraId="2C1AE282"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2</w:t>
            </w:r>
          </w:p>
        </w:tc>
        <w:tc>
          <w:tcPr>
            <w:tcW w:w="992" w:type="dxa"/>
          </w:tcPr>
          <w:p w14:paraId="1E70707E"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709" w:type="dxa"/>
          </w:tcPr>
          <w:p w14:paraId="5A984E64"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993" w:type="dxa"/>
          </w:tcPr>
          <w:p w14:paraId="20042A25" w14:textId="77777777" w:rsidR="00B177F4" w:rsidRPr="0028052F" w:rsidRDefault="00B177F4" w:rsidP="00B177F4">
            <w:pPr>
              <w:pStyle w:val="ListParagraph1"/>
              <w:spacing w:after="0" w:line="240" w:lineRule="auto"/>
              <w:ind w:left="0"/>
              <w:rPr>
                <w:rFonts w:ascii="Arial" w:hAnsi="Arial" w:cs="Arial"/>
                <w:sz w:val="20"/>
                <w:szCs w:val="20"/>
              </w:rPr>
            </w:pPr>
            <w:r w:rsidRPr="0028052F">
              <w:rPr>
                <w:rFonts w:ascii="Arial" w:hAnsi="Arial" w:cs="Arial"/>
                <w:sz w:val="20"/>
                <w:szCs w:val="20"/>
              </w:rPr>
              <w:t>0</w:t>
            </w:r>
          </w:p>
        </w:tc>
        <w:tc>
          <w:tcPr>
            <w:tcW w:w="1417" w:type="dxa"/>
          </w:tcPr>
          <w:p w14:paraId="5AD1A2C9"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0</w:t>
            </w:r>
          </w:p>
        </w:tc>
        <w:tc>
          <w:tcPr>
            <w:tcW w:w="1275" w:type="dxa"/>
          </w:tcPr>
          <w:p w14:paraId="375ECE97"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N/A</w:t>
            </w:r>
          </w:p>
        </w:tc>
      </w:tr>
      <w:bookmarkEnd w:id="5"/>
      <w:tr w:rsidR="00B177F4" w:rsidRPr="0028052F" w14:paraId="7CB0C8F7" w14:textId="77777777" w:rsidTr="00FF190B">
        <w:tc>
          <w:tcPr>
            <w:tcW w:w="1985" w:type="dxa"/>
          </w:tcPr>
          <w:p w14:paraId="616AF3D7"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Total</w:t>
            </w:r>
          </w:p>
        </w:tc>
        <w:tc>
          <w:tcPr>
            <w:tcW w:w="851" w:type="dxa"/>
          </w:tcPr>
          <w:p w14:paraId="5F195E56" w14:textId="77777777" w:rsidR="00B177F4" w:rsidRPr="0028052F" w:rsidRDefault="00B177F4" w:rsidP="00B177F4">
            <w:pPr>
              <w:pStyle w:val="ListParagraph1"/>
              <w:spacing w:after="0" w:line="240" w:lineRule="auto"/>
              <w:ind w:left="0"/>
              <w:rPr>
                <w:rFonts w:ascii="Arial" w:hAnsi="Arial" w:cs="Arial"/>
                <w:b/>
                <w:sz w:val="20"/>
                <w:szCs w:val="20"/>
              </w:rPr>
            </w:pPr>
          </w:p>
        </w:tc>
        <w:tc>
          <w:tcPr>
            <w:tcW w:w="708" w:type="dxa"/>
          </w:tcPr>
          <w:p w14:paraId="6B450446"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34</w:t>
            </w:r>
          </w:p>
        </w:tc>
        <w:tc>
          <w:tcPr>
            <w:tcW w:w="851" w:type="dxa"/>
          </w:tcPr>
          <w:p w14:paraId="51C1D502"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111</w:t>
            </w:r>
          </w:p>
        </w:tc>
        <w:tc>
          <w:tcPr>
            <w:tcW w:w="992" w:type="dxa"/>
          </w:tcPr>
          <w:p w14:paraId="14159701"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105</w:t>
            </w:r>
          </w:p>
        </w:tc>
        <w:tc>
          <w:tcPr>
            <w:tcW w:w="709" w:type="dxa"/>
          </w:tcPr>
          <w:p w14:paraId="1B4EBCB6"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73</w:t>
            </w:r>
          </w:p>
        </w:tc>
        <w:tc>
          <w:tcPr>
            <w:tcW w:w="993" w:type="dxa"/>
          </w:tcPr>
          <w:p w14:paraId="36AA4033"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5</w:t>
            </w:r>
          </w:p>
        </w:tc>
        <w:tc>
          <w:tcPr>
            <w:tcW w:w="1417" w:type="dxa"/>
          </w:tcPr>
          <w:p w14:paraId="3C6DB334" w14:textId="77777777" w:rsidR="00B177F4" w:rsidRPr="0028052F" w:rsidRDefault="00B177F4" w:rsidP="00B177F4">
            <w:pPr>
              <w:pStyle w:val="ListParagraph1"/>
              <w:spacing w:after="0" w:line="240" w:lineRule="auto"/>
              <w:ind w:left="0"/>
              <w:rPr>
                <w:rFonts w:ascii="Arial" w:hAnsi="Arial" w:cs="Arial"/>
                <w:b/>
                <w:sz w:val="20"/>
                <w:szCs w:val="20"/>
              </w:rPr>
            </w:pPr>
            <w:r w:rsidRPr="0028052F">
              <w:rPr>
                <w:rFonts w:ascii="Arial" w:hAnsi="Arial" w:cs="Arial"/>
                <w:b/>
                <w:sz w:val="20"/>
                <w:szCs w:val="20"/>
              </w:rPr>
              <w:t>1,704</w:t>
            </w:r>
          </w:p>
        </w:tc>
        <w:tc>
          <w:tcPr>
            <w:tcW w:w="1275" w:type="dxa"/>
          </w:tcPr>
          <w:p w14:paraId="5780A117" w14:textId="77777777" w:rsidR="00B177F4" w:rsidRPr="0028052F" w:rsidRDefault="00B177F4" w:rsidP="00B177F4">
            <w:pPr>
              <w:pStyle w:val="ListParagraph1"/>
              <w:spacing w:after="0" w:line="240" w:lineRule="auto"/>
              <w:ind w:left="0"/>
              <w:rPr>
                <w:rFonts w:ascii="Arial" w:hAnsi="Arial" w:cs="Arial"/>
                <w:b/>
                <w:sz w:val="20"/>
                <w:szCs w:val="20"/>
              </w:rPr>
            </w:pPr>
          </w:p>
        </w:tc>
      </w:tr>
    </w:tbl>
    <w:p w14:paraId="09D5FDA5" w14:textId="77777777" w:rsidR="00FB624B" w:rsidRDefault="00FB624B" w:rsidP="00FB624B">
      <w:pPr>
        <w:spacing w:after="0" w:line="240" w:lineRule="auto"/>
        <w:rPr>
          <w:rFonts w:ascii="Arial" w:hAnsi="Arial" w:cs="Arial"/>
          <w:bCs/>
          <w:color w:val="4F81BD" w:themeColor="accent1"/>
        </w:rPr>
      </w:pPr>
    </w:p>
    <w:p w14:paraId="2D6B917D" w14:textId="62E1C1D5" w:rsidR="00FB624B" w:rsidRPr="0028052F" w:rsidRDefault="00FB624B" w:rsidP="002D223D">
      <w:pPr>
        <w:spacing w:after="0"/>
        <w:rPr>
          <w:rFonts w:ascii="Arial" w:hAnsi="Arial" w:cs="Arial"/>
          <w:bCs/>
        </w:rPr>
      </w:pPr>
      <w:r w:rsidRPr="0028052F">
        <w:rPr>
          <w:rFonts w:ascii="Arial" w:hAnsi="Arial" w:cs="Arial"/>
          <w:bCs/>
        </w:rPr>
        <w:t xml:space="preserve">This report contains a full year’s result of exception reports, </w:t>
      </w:r>
      <w:proofErr w:type="gramStart"/>
      <w:r w:rsidRPr="0028052F">
        <w:rPr>
          <w:rFonts w:ascii="Arial" w:hAnsi="Arial" w:cs="Arial"/>
          <w:bCs/>
        </w:rPr>
        <w:t>vacancies</w:t>
      </w:r>
      <w:proofErr w:type="gramEnd"/>
      <w:r w:rsidRPr="0028052F">
        <w:rPr>
          <w:rFonts w:ascii="Arial" w:hAnsi="Arial" w:cs="Arial"/>
          <w:bCs/>
        </w:rPr>
        <w:t xml:space="preserve"> and unfilled shifts. </w:t>
      </w:r>
    </w:p>
    <w:p w14:paraId="12B92973" w14:textId="77777777" w:rsidR="00FB624B" w:rsidRPr="0028052F" w:rsidRDefault="00FB624B" w:rsidP="002D223D">
      <w:pPr>
        <w:spacing w:after="0"/>
        <w:rPr>
          <w:rFonts w:ascii="Arial" w:hAnsi="Arial" w:cs="Arial"/>
          <w:bCs/>
        </w:rPr>
      </w:pPr>
    </w:p>
    <w:p w14:paraId="6477EDBA" w14:textId="77777777" w:rsidR="00FB624B" w:rsidRPr="0028052F" w:rsidRDefault="00FB624B" w:rsidP="002D223D">
      <w:pPr>
        <w:spacing w:after="0"/>
        <w:rPr>
          <w:rFonts w:ascii="Arial" w:hAnsi="Arial" w:cs="Arial"/>
          <w:bCs/>
        </w:rPr>
      </w:pPr>
      <w:r w:rsidRPr="0028052F">
        <w:rPr>
          <w:rFonts w:ascii="Arial" w:hAnsi="Arial" w:cs="Arial"/>
          <w:bCs/>
        </w:rPr>
        <w:t xml:space="preserve">The Trust has very few doctors in training vacancies however there are vacancies for the non- training grade doctors who participate on the training grade rotas. Those vacancies are reflective in the increased number of unfilled shifts particularly in Medicine which had a 36% growth in unfilled ST1/2 level shifts. The total number and top reason for unfilled shifts was due to vacancies at 1,271 shifts, the second highest reason for unfilled shifts was covid at 396 shifts.  </w:t>
      </w:r>
    </w:p>
    <w:p w14:paraId="67E7E750" w14:textId="760CB714" w:rsidR="00FB624B" w:rsidRDefault="00FB624B" w:rsidP="002D223D">
      <w:pPr>
        <w:spacing w:after="0"/>
        <w:rPr>
          <w:rFonts w:ascii="Arial" w:hAnsi="Arial" w:cs="Arial"/>
          <w:bCs/>
        </w:rPr>
      </w:pPr>
    </w:p>
    <w:p w14:paraId="46A1D3BC" w14:textId="0F5E905E" w:rsidR="00FB624B" w:rsidRPr="0028052F" w:rsidRDefault="00FB624B" w:rsidP="002D223D">
      <w:pPr>
        <w:spacing w:after="0"/>
        <w:rPr>
          <w:rFonts w:ascii="Arial" w:hAnsi="Arial" w:cs="Arial"/>
          <w:bCs/>
        </w:rPr>
      </w:pPr>
      <w:r w:rsidRPr="0028052F">
        <w:rPr>
          <w:rFonts w:ascii="Arial" w:hAnsi="Arial" w:cs="Arial"/>
          <w:bCs/>
        </w:rPr>
        <w:t xml:space="preserve">In contrast the number of exception reports has decreased from 468 exception reports in 19/20 to 331 in 20/21 resulting in a 29% reduction during a national pandemic. </w:t>
      </w:r>
      <w:r w:rsidRPr="0028052F">
        <w:rPr>
          <w:rFonts w:ascii="Arial" w:hAnsi="Arial" w:cs="Arial"/>
        </w:rPr>
        <w:t xml:space="preserve">The reasons for this are that there were much more people on the acute rota due to redeployment meaning that handovers were </w:t>
      </w:r>
      <w:r w:rsidR="00C27160" w:rsidRPr="0028052F">
        <w:rPr>
          <w:rFonts w:ascii="Arial" w:hAnsi="Arial" w:cs="Arial"/>
        </w:rPr>
        <w:t>easier,</w:t>
      </w:r>
      <w:r w:rsidRPr="0028052F">
        <w:rPr>
          <w:rFonts w:ascii="Arial" w:hAnsi="Arial" w:cs="Arial"/>
        </w:rPr>
        <w:t xml:space="preserve"> and staff could get away on time.  </w:t>
      </w:r>
      <w:r w:rsidR="00C27160">
        <w:rPr>
          <w:rFonts w:ascii="Arial" w:hAnsi="Arial" w:cs="Arial"/>
        </w:rPr>
        <w:t>However, this not</w:t>
      </w:r>
      <w:r w:rsidRPr="0028052F">
        <w:rPr>
          <w:rFonts w:ascii="Arial" w:hAnsi="Arial" w:cs="Arial"/>
        </w:rPr>
        <w:t xml:space="preserve"> a sustainable solution</w:t>
      </w:r>
      <w:r w:rsidR="00C27160">
        <w:rPr>
          <w:rFonts w:ascii="Arial" w:hAnsi="Arial" w:cs="Arial"/>
        </w:rPr>
        <w:t>.</w:t>
      </w:r>
    </w:p>
    <w:p w14:paraId="58BC0D8E" w14:textId="77777777" w:rsidR="00B177F4" w:rsidRPr="0028052F" w:rsidRDefault="00B177F4" w:rsidP="00DF42E1">
      <w:pPr>
        <w:spacing w:after="0" w:line="240" w:lineRule="auto"/>
        <w:rPr>
          <w:rFonts w:ascii="Arial" w:hAnsi="Arial" w:cs="Arial"/>
          <w:b/>
        </w:rPr>
      </w:pPr>
    </w:p>
    <w:p w14:paraId="229AEBE2" w14:textId="6CFE1174" w:rsidR="00071DCC" w:rsidRDefault="00071DCC" w:rsidP="00DF42E1">
      <w:pPr>
        <w:spacing w:after="0" w:line="240" w:lineRule="auto"/>
        <w:rPr>
          <w:rFonts w:ascii="Arial" w:hAnsi="Arial" w:cs="Arial"/>
          <w:b/>
        </w:rPr>
      </w:pPr>
      <w:r w:rsidRPr="00556815">
        <w:rPr>
          <w:rFonts w:ascii="Arial" w:hAnsi="Arial" w:cs="Arial"/>
          <w:b/>
        </w:rPr>
        <w:t>Issues arising</w:t>
      </w:r>
      <w:r w:rsidR="0028052F">
        <w:rPr>
          <w:rFonts w:ascii="Arial" w:hAnsi="Arial" w:cs="Arial"/>
          <w:b/>
        </w:rPr>
        <w:t>:</w:t>
      </w:r>
    </w:p>
    <w:p w14:paraId="69F084A0" w14:textId="77777777" w:rsidR="0028052F" w:rsidRPr="00556815" w:rsidRDefault="0028052F" w:rsidP="00DF42E1">
      <w:pPr>
        <w:spacing w:after="0" w:line="240" w:lineRule="auto"/>
        <w:rPr>
          <w:rFonts w:ascii="Arial" w:hAnsi="Arial" w:cs="Arial"/>
          <w:b/>
        </w:rPr>
      </w:pPr>
    </w:p>
    <w:p w14:paraId="7F3B7A7D" w14:textId="717060AE" w:rsidR="00B177F4" w:rsidRPr="0028052F" w:rsidRDefault="00B177F4" w:rsidP="002D223D">
      <w:pPr>
        <w:rPr>
          <w:rFonts w:ascii="Arial" w:hAnsi="Arial" w:cs="Arial"/>
          <w:b/>
        </w:rPr>
      </w:pPr>
      <w:r w:rsidRPr="0028052F">
        <w:rPr>
          <w:rFonts w:ascii="Arial" w:hAnsi="Arial" w:cs="Arial"/>
          <w:b/>
        </w:rPr>
        <w:t xml:space="preserve">Increased educational exception </w:t>
      </w:r>
      <w:proofErr w:type="gramStart"/>
      <w:r w:rsidRPr="0028052F">
        <w:rPr>
          <w:rFonts w:ascii="Arial" w:hAnsi="Arial" w:cs="Arial"/>
          <w:b/>
        </w:rPr>
        <w:t>reports</w:t>
      </w:r>
      <w:proofErr w:type="gramEnd"/>
      <w:r w:rsidRPr="0028052F">
        <w:rPr>
          <w:rFonts w:ascii="Arial" w:hAnsi="Arial" w:cs="Arial"/>
          <w:b/>
        </w:rPr>
        <w:t xml:space="preserve">  </w:t>
      </w:r>
    </w:p>
    <w:p w14:paraId="50A70284" w14:textId="77777777" w:rsidR="00FB624B" w:rsidRPr="0028052F" w:rsidRDefault="00FB624B" w:rsidP="002D223D">
      <w:pPr>
        <w:rPr>
          <w:rFonts w:ascii="Arial" w:hAnsi="Arial" w:cs="Arial"/>
          <w:bCs/>
        </w:rPr>
      </w:pPr>
      <w:r w:rsidRPr="0028052F">
        <w:rPr>
          <w:rFonts w:ascii="Arial" w:hAnsi="Arial" w:cs="Arial"/>
          <w:bCs/>
        </w:rPr>
        <w:t xml:space="preserve">Q4 demonstrated an increase in exception reports for educational reasons, mainly for FY1 in Medicine. The doctors had been complaining about missed training and teaching opportunities however there was not the evidence in exception reports to back up the complaints. Following discussions at the junior doctor’s forum it was agreed that the doctors would exception report so that this could be captured. </w:t>
      </w:r>
    </w:p>
    <w:p w14:paraId="32185EA4" w14:textId="7B7D9672" w:rsidR="00FB624B" w:rsidRDefault="00FB624B" w:rsidP="002D223D">
      <w:pPr>
        <w:rPr>
          <w:rFonts w:ascii="Arial" w:hAnsi="Arial" w:cs="Arial"/>
          <w:bCs/>
          <w:i/>
          <w:iCs/>
        </w:rPr>
      </w:pPr>
      <w:r w:rsidRPr="0028052F">
        <w:rPr>
          <w:rFonts w:ascii="Arial" w:hAnsi="Arial" w:cs="Arial"/>
          <w:bCs/>
        </w:rPr>
        <w:t xml:space="preserve">An example of an exception report following a missed training opportunity has been illustrated as </w:t>
      </w:r>
      <w:r w:rsidRPr="0028052F">
        <w:rPr>
          <w:rFonts w:ascii="Arial" w:hAnsi="Arial" w:cs="Arial"/>
          <w:bCs/>
          <w:i/>
          <w:iCs/>
        </w:rPr>
        <w:t xml:space="preserve">“I am currently on my </w:t>
      </w:r>
      <w:proofErr w:type="spellStart"/>
      <w:r w:rsidRPr="0028052F">
        <w:rPr>
          <w:rFonts w:ascii="Arial" w:hAnsi="Arial" w:cs="Arial"/>
          <w:bCs/>
          <w:i/>
          <w:iCs/>
        </w:rPr>
        <w:t>BtFP</w:t>
      </w:r>
      <w:proofErr w:type="spellEnd"/>
      <w:r w:rsidRPr="0028052F">
        <w:rPr>
          <w:rFonts w:ascii="Arial" w:hAnsi="Arial" w:cs="Arial"/>
          <w:bCs/>
          <w:i/>
          <w:iCs/>
        </w:rPr>
        <w:t xml:space="preserve"> rotation - 1 clinic per week. Due to minimum safe staffing levels on our ward; as well as accommodating other juniors (GPST/IMT/PFTD) who need to attend teaching and clinic sessions; it was not possible to attend this week. This report is made in reflection to the whole </w:t>
      </w:r>
      <w:proofErr w:type="gramStart"/>
      <w:r w:rsidRPr="0028052F">
        <w:rPr>
          <w:rFonts w:ascii="Arial" w:hAnsi="Arial" w:cs="Arial"/>
          <w:bCs/>
          <w:i/>
          <w:iCs/>
        </w:rPr>
        <w:t>week;</w:t>
      </w:r>
      <w:proofErr w:type="gramEnd"/>
      <w:r w:rsidRPr="0028052F">
        <w:rPr>
          <w:rFonts w:ascii="Arial" w:hAnsi="Arial" w:cs="Arial"/>
          <w:bCs/>
          <w:i/>
          <w:iCs/>
        </w:rPr>
        <w:t xml:space="preserve"> where I was not able to attend”</w:t>
      </w:r>
    </w:p>
    <w:p w14:paraId="0B0334F1" w14:textId="77777777" w:rsidR="00FB624B" w:rsidRPr="0028052F" w:rsidRDefault="00FB624B" w:rsidP="002D223D">
      <w:pPr>
        <w:rPr>
          <w:rFonts w:ascii="Arial" w:hAnsi="Arial" w:cs="Arial"/>
          <w:b/>
        </w:rPr>
      </w:pPr>
      <w:r w:rsidRPr="0028052F">
        <w:rPr>
          <w:rFonts w:ascii="Arial" w:hAnsi="Arial" w:cs="Arial"/>
          <w:b/>
        </w:rPr>
        <w:t xml:space="preserve">Actions </w:t>
      </w:r>
      <w:proofErr w:type="gramStart"/>
      <w:r w:rsidRPr="0028052F">
        <w:rPr>
          <w:rFonts w:ascii="Arial" w:hAnsi="Arial" w:cs="Arial"/>
          <w:b/>
        </w:rPr>
        <w:t>taken</w:t>
      </w:r>
      <w:proofErr w:type="gramEnd"/>
      <w:r w:rsidRPr="0028052F">
        <w:rPr>
          <w:rFonts w:ascii="Arial" w:hAnsi="Arial" w:cs="Arial"/>
          <w:b/>
        </w:rPr>
        <w:t xml:space="preserve"> </w:t>
      </w:r>
    </w:p>
    <w:p w14:paraId="1512ADD6" w14:textId="77777777" w:rsidR="00FB624B" w:rsidRPr="0028052F" w:rsidRDefault="00FB624B" w:rsidP="002D223D">
      <w:pPr>
        <w:rPr>
          <w:rFonts w:ascii="Arial" w:hAnsi="Arial" w:cs="Arial"/>
        </w:rPr>
      </w:pPr>
      <w:r w:rsidRPr="0028052F">
        <w:rPr>
          <w:rFonts w:ascii="Arial" w:hAnsi="Arial" w:cs="Arial"/>
        </w:rPr>
        <w:t>The Exception Reports for missed educational opportunities relate to three key areas:</w:t>
      </w:r>
    </w:p>
    <w:p w14:paraId="08A3ABA2" w14:textId="77777777" w:rsidR="00FB624B" w:rsidRPr="0028052F" w:rsidRDefault="00FB624B" w:rsidP="003D6DCD">
      <w:pPr>
        <w:numPr>
          <w:ilvl w:val="0"/>
          <w:numId w:val="15"/>
        </w:numPr>
        <w:spacing w:after="0"/>
        <w:rPr>
          <w:rFonts w:ascii="Arial" w:hAnsi="Arial" w:cs="Arial"/>
        </w:rPr>
      </w:pPr>
      <w:r w:rsidRPr="0028052F">
        <w:rPr>
          <w:rFonts w:ascii="Arial" w:hAnsi="Arial" w:cs="Arial"/>
        </w:rPr>
        <w:t xml:space="preserve">Missed Clinics </w:t>
      </w:r>
    </w:p>
    <w:p w14:paraId="09FC24DF" w14:textId="77777777" w:rsidR="00FB624B" w:rsidRPr="0028052F" w:rsidRDefault="00FB624B" w:rsidP="003D6DCD">
      <w:pPr>
        <w:numPr>
          <w:ilvl w:val="0"/>
          <w:numId w:val="15"/>
        </w:numPr>
        <w:spacing w:after="0"/>
        <w:rPr>
          <w:rFonts w:ascii="Arial" w:hAnsi="Arial" w:cs="Arial"/>
        </w:rPr>
      </w:pPr>
      <w:r w:rsidRPr="0028052F">
        <w:rPr>
          <w:rFonts w:ascii="Arial" w:hAnsi="Arial" w:cs="Arial"/>
        </w:rPr>
        <w:t>Missed Protected Teaching (PT)</w:t>
      </w:r>
    </w:p>
    <w:p w14:paraId="291F2946" w14:textId="77777777" w:rsidR="00FB624B" w:rsidRPr="0028052F" w:rsidRDefault="00FB624B" w:rsidP="003D6DCD">
      <w:pPr>
        <w:numPr>
          <w:ilvl w:val="0"/>
          <w:numId w:val="15"/>
        </w:numPr>
        <w:spacing w:after="0"/>
        <w:rPr>
          <w:rFonts w:ascii="Arial" w:hAnsi="Arial" w:cs="Arial"/>
        </w:rPr>
      </w:pPr>
      <w:r w:rsidRPr="0028052F">
        <w:rPr>
          <w:rFonts w:ascii="Arial" w:hAnsi="Arial" w:cs="Arial"/>
        </w:rPr>
        <w:t>Missed Self-development Time (SDT)</w:t>
      </w:r>
    </w:p>
    <w:p w14:paraId="2B7F26FE" w14:textId="77777777" w:rsidR="00FB624B" w:rsidRPr="0028052F" w:rsidRDefault="00FB624B" w:rsidP="002D223D">
      <w:pPr>
        <w:ind w:left="720"/>
        <w:contextualSpacing/>
        <w:rPr>
          <w:rFonts w:ascii="Arial" w:eastAsiaTheme="minorHAnsi" w:hAnsi="Arial" w:cs="Arial"/>
        </w:rPr>
      </w:pPr>
    </w:p>
    <w:p w14:paraId="48079977" w14:textId="77777777" w:rsidR="00FB624B" w:rsidRPr="0028052F" w:rsidRDefault="00FB624B" w:rsidP="003D6DCD">
      <w:pPr>
        <w:numPr>
          <w:ilvl w:val="0"/>
          <w:numId w:val="16"/>
        </w:numPr>
        <w:spacing w:after="0"/>
        <w:rPr>
          <w:rFonts w:ascii="Arial" w:hAnsi="Arial" w:cs="Arial"/>
        </w:rPr>
      </w:pPr>
      <w:r w:rsidRPr="0028052F">
        <w:rPr>
          <w:rFonts w:ascii="Arial" w:hAnsi="Arial" w:cs="Arial"/>
        </w:rPr>
        <w:t xml:space="preserve">Medical Education has raised the issue of missed clinics with rota co-ordinators to raise awareness of the Clinic requirements, particularly for trainees on </w:t>
      </w:r>
      <w:proofErr w:type="spellStart"/>
      <w:r w:rsidRPr="0028052F">
        <w:rPr>
          <w:rFonts w:ascii="Arial" w:hAnsi="Arial" w:cs="Arial"/>
        </w:rPr>
        <w:t>BtFP</w:t>
      </w:r>
      <w:proofErr w:type="spellEnd"/>
      <w:r w:rsidRPr="0028052F">
        <w:rPr>
          <w:rFonts w:ascii="Arial" w:hAnsi="Arial" w:cs="Arial"/>
        </w:rPr>
        <w:t xml:space="preserve"> track.  Medical Education and Rota Co-Ordinators are working together to ways in which clinical attendance can be improved.  </w:t>
      </w:r>
    </w:p>
    <w:p w14:paraId="66975719" w14:textId="4297BA84" w:rsidR="00FB624B" w:rsidRPr="0028052F" w:rsidRDefault="00FB624B" w:rsidP="003D6DCD">
      <w:pPr>
        <w:numPr>
          <w:ilvl w:val="0"/>
          <w:numId w:val="16"/>
        </w:numPr>
        <w:spacing w:after="0"/>
        <w:rPr>
          <w:rFonts w:ascii="Arial" w:hAnsi="Arial" w:cs="Arial"/>
        </w:rPr>
      </w:pPr>
      <w:r w:rsidRPr="0028052F">
        <w:rPr>
          <w:rFonts w:ascii="Arial" w:hAnsi="Arial" w:cs="Arial"/>
        </w:rPr>
        <w:t xml:space="preserve">Post Foundation Doctors (PFD) have now completed their </w:t>
      </w:r>
      <w:r w:rsidR="00C27160" w:rsidRPr="0028052F">
        <w:rPr>
          <w:rFonts w:ascii="Arial" w:hAnsi="Arial" w:cs="Arial"/>
        </w:rPr>
        <w:t>3-month</w:t>
      </w:r>
      <w:r w:rsidRPr="0028052F">
        <w:rPr>
          <w:rFonts w:ascii="Arial" w:hAnsi="Arial" w:cs="Arial"/>
        </w:rPr>
        <w:t xml:space="preserve"> settling in period. PFDs will be available to provide ward cover for HEE trainees for attendance at PT session (including mandatory teaching on Tues/Wed afternoons and Fri lunchtime); SDT and clinic attendance.  </w:t>
      </w:r>
    </w:p>
    <w:p w14:paraId="56F5575C" w14:textId="77777777" w:rsidR="00FB624B" w:rsidRPr="0028052F" w:rsidRDefault="00FB624B" w:rsidP="003D6DCD">
      <w:pPr>
        <w:numPr>
          <w:ilvl w:val="0"/>
          <w:numId w:val="16"/>
        </w:numPr>
        <w:spacing w:after="0"/>
        <w:rPr>
          <w:rFonts w:ascii="Arial" w:hAnsi="Arial" w:cs="Arial"/>
        </w:rPr>
      </w:pPr>
      <w:r w:rsidRPr="0028052F">
        <w:rPr>
          <w:rFonts w:ascii="Arial" w:hAnsi="Arial" w:cs="Arial"/>
        </w:rPr>
        <w:t>Medical Education are working with the Allocate Project Team to ensure PT and SDT is built into the new e-rota and e-roster platform.  This will make it easier for Rota Co-Ordinators to ensure safe staffing levels can be maintained during the times when trainees are unavailable due to teaching requirements.</w:t>
      </w:r>
    </w:p>
    <w:p w14:paraId="1D25593D" w14:textId="77777777" w:rsidR="00FB624B" w:rsidRPr="0028052F" w:rsidRDefault="00FB624B" w:rsidP="002D223D">
      <w:pPr>
        <w:spacing w:after="0"/>
        <w:ind w:left="720"/>
        <w:rPr>
          <w:rFonts w:ascii="Arial" w:hAnsi="Arial" w:cs="Arial"/>
        </w:rPr>
      </w:pPr>
    </w:p>
    <w:p w14:paraId="3CDD3374" w14:textId="42969F8C" w:rsidR="00FB624B" w:rsidRPr="0028052F" w:rsidRDefault="00FB624B" w:rsidP="002D223D">
      <w:pPr>
        <w:rPr>
          <w:rFonts w:ascii="Arial" w:hAnsi="Arial" w:cs="Arial"/>
          <w:bCs/>
          <w:i/>
          <w:iCs/>
        </w:rPr>
      </w:pPr>
      <w:r w:rsidRPr="0028052F">
        <w:rPr>
          <w:rFonts w:ascii="Arial" w:hAnsi="Arial" w:cs="Arial"/>
        </w:rPr>
        <w:t xml:space="preserve">Medical Education closely monitor missed teaching opportunities as reported via Exception Reports and via Clinical and Educational Supervisor Meetings.  The governance structure for Medical Education </w:t>
      </w:r>
      <w:r w:rsidRPr="0028052F">
        <w:rPr>
          <w:rFonts w:ascii="Arial" w:hAnsi="Arial" w:cs="Arial"/>
        </w:rPr>
        <w:lastRenderedPageBreak/>
        <w:t xml:space="preserve">allows issues and concerns to be escalated to DMDs, CDs and the MD quickly and accurately.  In </w:t>
      </w:r>
      <w:r w:rsidR="00C27160" w:rsidRPr="0028052F">
        <w:rPr>
          <w:rFonts w:ascii="Arial" w:hAnsi="Arial" w:cs="Arial"/>
        </w:rPr>
        <w:t>addition,</w:t>
      </w:r>
      <w:r w:rsidRPr="0028052F">
        <w:rPr>
          <w:rFonts w:ascii="Arial" w:hAnsi="Arial" w:cs="Arial"/>
        </w:rPr>
        <w:t xml:space="preserve"> the DME has built strong relationships with service leads to allow for an open and response environment in relation to trainee concerns.</w:t>
      </w:r>
    </w:p>
    <w:p w14:paraId="07B1F78F" w14:textId="77777777" w:rsidR="00693DB3" w:rsidRDefault="00693DB3" w:rsidP="002D223D">
      <w:pPr>
        <w:rPr>
          <w:rFonts w:ascii="Arial" w:hAnsi="Arial" w:cs="Arial"/>
          <w:b/>
        </w:rPr>
      </w:pPr>
    </w:p>
    <w:p w14:paraId="0D0BCF1F" w14:textId="5172DEAC" w:rsidR="00FB624B" w:rsidRPr="0028052F" w:rsidRDefault="00FB624B" w:rsidP="002D223D">
      <w:pPr>
        <w:rPr>
          <w:rFonts w:ascii="Arial" w:hAnsi="Arial" w:cs="Arial"/>
          <w:b/>
        </w:rPr>
      </w:pPr>
      <w:r w:rsidRPr="0028052F">
        <w:rPr>
          <w:rFonts w:ascii="Arial" w:hAnsi="Arial" w:cs="Arial"/>
          <w:b/>
        </w:rPr>
        <w:t xml:space="preserve">Surgical F1 exception reports for hours and rest </w:t>
      </w:r>
    </w:p>
    <w:p w14:paraId="191593E8" w14:textId="1692B698" w:rsidR="00FB624B" w:rsidRPr="0028052F" w:rsidRDefault="00FB624B" w:rsidP="002D223D">
      <w:pPr>
        <w:rPr>
          <w:rFonts w:ascii="Arial" w:hAnsi="Arial" w:cs="Arial"/>
          <w:bCs/>
        </w:rPr>
      </w:pPr>
      <w:r w:rsidRPr="0028052F">
        <w:rPr>
          <w:rFonts w:ascii="Arial" w:hAnsi="Arial" w:cs="Arial"/>
          <w:bCs/>
        </w:rPr>
        <w:t xml:space="preserve">The surgical F1 exception reports are consistently high for hour and rest due to clinical needs. There is a theme that the post take ward rounds are taking longer than planned and there is a clinical need for doctors to stay late to complete the jobs created from the mornings ward round. One factor that compounds the problem is the cross-cover arrangements between General Surgery, Urology &amp; ENT. Due to the working </w:t>
      </w:r>
      <w:r w:rsidR="00C27160" w:rsidRPr="0028052F">
        <w:rPr>
          <w:rFonts w:ascii="Arial" w:hAnsi="Arial" w:cs="Arial"/>
          <w:bCs/>
        </w:rPr>
        <w:t>hours</w:t>
      </w:r>
      <w:r w:rsidRPr="0028052F">
        <w:rPr>
          <w:rFonts w:ascii="Arial" w:hAnsi="Arial" w:cs="Arial"/>
          <w:bCs/>
        </w:rPr>
        <w:t xml:space="preserve">, there is often no F1 in Urology or ENT therefore a F1 in general surgery will need to cross cover.  </w:t>
      </w:r>
    </w:p>
    <w:p w14:paraId="6BD7F53C" w14:textId="77777777" w:rsidR="00FB624B" w:rsidRPr="0028052F" w:rsidRDefault="00FB624B" w:rsidP="002D223D">
      <w:pPr>
        <w:rPr>
          <w:rFonts w:ascii="Arial" w:hAnsi="Arial" w:cs="Arial"/>
          <w:b/>
        </w:rPr>
      </w:pPr>
      <w:r w:rsidRPr="0028052F">
        <w:rPr>
          <w:rFonts w:ascii="Arial" w:hAnsi="Arial" w:cs="Arial"/>
          <w:b/>
        </w:rPr>
        <w:t xml:space="preserve">Action taken to resolve the </w:t>
      </w:r>
      <w:proofErr w:type="gramStart"/>
      <w:r w:rsidRPr="0028052F">
        <w:rPr>
          <w:rFonts w:ascii="Arial" w:hAnsi="Arial" w:cs="Arial"/>
          <w:b/>
        </w:rPr>
        <w:t>issue</w:t>
      </w:r>
      <w:proofErr w:type="gramEnd"/>
      <w:r w:rsidRPr="0028052F">
        <w:rPr>
          <w:rFonts w:ascii="Arial" w:hAnsi="Arial" w:cs="Arial"/>
          <w:b/>
        </w:rPr>
        <w:t xml:space="preserve"> </w:t>
      </w:r>
    </w:p>
    <w:p w14:paraId="56E7E359" w14:textId="77777777" w:rsidR="00FB624B" w:rsidRPr="0028052F" w:rsidRDefault="00FB624B" w:rsidP="002D223D">
      <w:pPr>
        <w:rPr>
          <w:rFonts w:ascii="Arial" w:hAnsi="Arial" w:cs="Arial"/>
          <w:bCs/>
        </w:rPr>
      </w:pPr>
      <w:r w:rsidRPr="0028052F">
        <w:rPr>
          <w:rFonts w:ascii="Arial" w:hAnsi="Arial" w:cs="Arial"/>
          <w:bCs/>
        </w:rPr>
        <w:t xml:space="preserve">A new rota has been designed which includes two new F1 posts in Urology &amp; ENT this will provide more cover for those areas and reduce the amount of cross cover required. A business case is being created by the surgical management team and if approved the new posts will be in place from August 21. </w:t>
      </w:r>
    </w:p>
    <w:p w14:paraId="1909C48C" w14:textId="77777777" w:rsidR="00FB624B" w:rsidRPr="0028052F" w:rsidRDefault="00FB624B" w:rsidP="002D223D">
      <w:pPr>
        <w:rPr>
          <w:rFonts w:ascii="Arial" w:hAnsi="Arial" w:cs="Arial"/>
          <w:b/>
        </w:rPr>
      </w:pPr>
      <w:r w:rsidRPr="0028052F">
        <w:rPr>
          <w:rFonts w:ascii="Arial" w:hAnsi="Arial" w:cs="Arial"/>
          <w:b/>
        </w:rPr>
        <w:t xml:space="preserve">General Medicine exception reports for hours and rest </w:t>
      </w:r>
    </w:p>
    <w:p w14:paraId="26C5E1F6" w14:textId="77777777" w:rsidR="00FB624B" w:rsidRPr="0028052F" w:rsidRDefault="00FB624B" w:rsidP="002D223D">
      <w:pPr>
        <w:rPr>
          <w:rFonts w:ascii="Arial" w:hAnsi="Arial" w:cs="Arial"/>
          <w:bCs/>
        </w:rPr>
      </w:pPr>
      <w:r w:rsidRPr="0028052F">
        <w:rPr>
          <w:rFonts w:ascii="Arial" w:hAnsi="Arial" w:cs="Arial"/>
          <w:bCs/>
        </w:rPr>
        <w:t xml:space="preserve">In General medicine the majority of exception reports were due to late </w:t>
      </w:r>
      <w:proofErr w:type="gramStart"/>
      <w:r w:rsidRPr="0028052F">
        <w:rPr>
          <w:rFonts w:ascii="Arial" w:hAnsi="Arial" w:cs="Arial"/>
          <w:bCs/>
        </w:rPr>
        <w:t>finishes</w:t>
      </w:r>
      <w:proofErr w:type="gramEnd"/>
      <w:r w:rsidRPr="0028052F">
        <w:rPr>
          <w:rFonts w:ascii="Arial" w:hAnsi="Arial" w:cs="Arial"/>
          <w:bCs/>
        </w:rPr>
        <w:t xml:space="preserve"> and these are best illustrated by example </w:t>
      </w:r>
    </w:p>
    <w:p w14:paraId="107A6F90" w14:textId="77777777" w:rsidR="00FB624B" w:rsidRPr="0028052F" w:rsidRDefault="00FB624B" w:rsidP="002D223D">
      <w:pPr>
        <w:rPr>
          <w:rFonts w:ascii="Arial" w:hAnsi="Arial" w:cs="Arial"/>
          <w:bCs/>
          <w:i/>
          <w:iCs/>
        </w:rPr>
      </w:pPr>
      <w:r w:rsidRPr="0028052F">
        <w:rPr>
          <w:rFonts w:ascii="Arial" w:hAnsi="Arial" w:cs="Arial"/>
          <w:bCs/>
          <w:i/>
          <w:iCs/>
        </w:rPr>
        <w:t>“I stayed late because a patient I had managed in the day deteriorated and the consultant Dr Gulliford agreed a DNACPR would now be appropriate. I documented and managed appropriately and contacted this patient's family; as I don't like handing over sensitive family discussions to the night team.”</w:t>
      </w:r>
    </w:p>
    <w:p w14:paraId="4416AEF2" w14:textId="77777777" w:rsidR="00FB624B" w:rsidRPr="0028052F" w:rsidRDefault="00FB624B" w:rsidP="002D223D">
      <w:pPr>
        <w:rPr>
          <w:rFonts w:ascii="Arial" w:hAnsi="Arial" w:cs="Arial"/>
          <w:bCs/>
          <w:i/>
          <w:iCs/>
        </w:rPr>
      </w:pPr>
      <w:r w:rsidRPr="0028052F">
        <w:rPr>
          <w:rFonts w:ascii="Arial" w:hAnsi="Arial" w:cs="Arial"/>
          <w:bCs/>
          <w:i/>
          <w:iCs/>
        </w:rPr>
        <w:t>“Bleeped to assess two potentially unwell patients. Stayed to assess and perform initial investigations for these before handing over to the on-call SHO.”</w:t>
      </w:r>
    </w:p>
    <w:p w14:paraId="35424644" w14:textId="77777777" w:rsidR="00FB624B" w:rsidRPr="0028052F" w:rsidRDefault="00FB624B" w:rsidP="002D223D">
      <w:pPr>
        <w:rPr>
          <w:rFonts w:ascii="Arial" w:hAnsi="Arial" w:cs="Arial"/>
          <w:bCs/>
          <w:i/>
          <w:iCs/>
        </w:rPr>
      </w:pPr>
      <w:r w:rsidRPr="0028052F">
        <w:rPr>
          <w:rFonts w:ascii="Arial" w:hAnsi="Arial" w:cs="Arial"/>
          <w:bCs/>
          <w:i/>
          <w:iCs/>
        </w:rPr>
        <w:t xml:space="preserve">“Over-ran my shift by an hour - I was the only junior on my side of the ward; both SHOs were on leave / on call; </w:t>
      </w:r>
      <w:proofErr w:type="gramStart"/>
      <w:r w:rsidRPr="0028052F">
        <w:rPr>
          <w:rFonts w:ascii="Arial" w:hAnsi="Arial" w:cs="Arial"/>
          <w:bCs/>
          <w:i/>
          <w:iCs/>
        </w:rPr>
        <w:t>therefore</w:t>
      </w:r>
      <w:proofErr w:type="gramEnd"/>
      <w:r w:rsidRPr="0028052F">
        <w:rPr>
          <w:rFonts w:ascii="Arial" w:hAnsi="Arial" w:cs="Arial"/>
          <w:bCs/>
          <w:i/>
          <w:iCs/>
        </w:rPr>
        <w:t xml:space="preserve"> due to ward pressures I struggled to finish on time.”</w:t>
      </w:r>
    </w:p>
    <w:p w14:paraId="4A8E7C10" w14:textId="77777777" w:rsidR="00FB624B" w:rsidRPr="0028052F" w:rsidRDefault="00FB624B" w:rsidP="002D223D">
      <w:pPr>
        <w:rPr>
          <w:rFonts w:ascii="Arial" w:hAnsi="Arial" w:cs="Arial"/>
          <w:b/>
        </w:rPr>
      </w:pPr>
      <w:r w:rsidRPr="0028052F">
        <w:rPr>
          <w:rFonts w:ascii="Arial" w:hAnsi="Arial" w:cs="Arial"/>
          <w:b/>
        </w:rPr>
        <w:t xml:space="preserve">Generic actions </w:t>
      </w:r>
      <w:proofErr w:type="gramStart"/>
      <w:r w:rsidRPr="0028052F">
        <w:rPr>
          <w:rFonts w:ascii="Arial" w:hAnsi="Arial" w:cs="Arial"/>
          <w:b/>
        </w:rPr>
        <w:t>taken</w:t>
      </w:r>
      <w:proofErr w:type="gramEnd"/>
      <w:r w:rsidRPr="0028052F">
        <w:rPr>
          <w:rFonts w:ascii="Arial" w:hAnsi="Arial" w:cs="Arial"/>
          <w:b/>
        </w:rPr>
        <w:t xml:space="preserve"> </w:t>
      </w:r>
    </w:p>
    <w:p w14:paraId="573A5817" w14:textId="77777777" w:rsidR="00FB624B" w:rsidRPr="0028052F" w:rsidRDefault="00FB624B" w:rsidP="002D223D">
      <w:pPr>
        <w:rPr>
          <w:rFonts w:ascii="Arial" w:hAnsi="Arial" w:cs="Arial"/>
          <w:bCs/>
        </w:rPr>
      </w:pPr>
      <w:r w:rsidRPr="0028052F">
        <w:rPr>
          <w:rFonts w:ascii="Arial" w:hAnsi="Arial" w:cs="Arial"/>
          <w:bCs/>
        </w:rPr>
        <w:t>Overseas recruitment to help with the vacancies:</w:t>
      </w:r>
    </w:p>
    <w:p w14:paraId="745241DE" w14:textId="5A674485" w:rsidR="00FB624B" w:rsidRPr="0028052F" w:rsidRDefault="00FB624B" w:rsidP="002D223D">
      <w:pPr>
        <w:pStyle w:val="NoSpacing"/>
        <w:spacing w:line="276" w:lineRule="auto"/>
        <w:rPr>
          <w:rFonts w:ascii="Arial" w:hAnsi="Arial" w:cs="Arial"/>
        </w:rPr>
      </w:pPr>
      <w:r w:rsidRPr="0028052F">
        <w:rPr>
          <w:rFonts w:ascii="Arial" w:hAnsi="Arial" w:cs="Arial"/>
        </w:rPr>
        <w:t xml:space="preserve">The GTEC Team are currently recruiting international doctors for WWL to help relieve staffing pressures across the Trust. We have recently been in touch with various departments across the Trust to establish any upcoming doctors’ vacancies we can fill using our </w:t>
      </w:r>
      <w:proofErr w:type="spellStart"/>
      <w:r w:rsidRPr="0028052F">
        <w:rPr>
          <w:rFonts w:ascii="Arial" w:hAnsi="Arial" w:cs="Arial"/>
        </w:rPr>
        <w:t>MCh</w:t>
      </w:r>
      <w:proofErr w:type="spellEnd"/>
      <w:r w:rsidRPr="0028052F">
        <w:rPr>
          <w:rFonts w:ascii="Arial" w:hAnsi="Arial" w:cs="Arial"/>
        </w:rPr>
        <w:t>/</w:t>
      </w:r>
      <w:proofErr w:type="spellStart"/>
      <w:r w:rsidRPr="0028052F">
        <w:rPr>
          <w:rFonts w:ascii="Arial" w:hAnsi="Arial" w:cs="Arial"/>
        </w:rPr>
        <w:t>MMed</w:t>
      </w:r>
      <w:proofErr w:type="spellEnd"/>
      <w:r w:rsidRPr="0028052F">
        <w:rPr>
          <w:rFonts w:ascii="Arial" w:hAnsi="Arial" w:cs="Arial"/>
        </w:rPr>
        <w:t xml:space="preserve"> programme. Last year we were able to successfully recruit 18 international doctors on to our 13th Cohort for WWL, and this year we are aiming to recruit 17 international doctors for Cohort 14. We are currently arranging interviews to take place in </w:t>
      </w:r>
      <w:r w:rsidR="00C27160" w:rsidRPr="0028052F">
        <w:rPr>
          <w:rFonts w:ascii="Arial" w:hAnsi="Arial" w:cs="Arial"/>
        </w:rPr>
        <w:t>May,</w:t>
      </w:r>
      <w:r w:rsidRPr="0028052F">
        <w:rPr>
          <w:rFonts w:ascii="Arial" w:hAnsi="Arial" w:cs="Arial"/>
        </w:rPr>
        <w:t xml:space="preserve"> and we are aiming for these doctors to be in post by November this year.</w:t>
      </w:r>
    </w:p>
    <w:p w14:paraId="12B5E7D9" w14:textId="40C757E8" w:rsidR="00FB624B" w:rsidRDefault="00FB624B" w:rsidP="002D223D">
      <w:pPr>
        <w:pStyle w:val="NoSpacing"/>
        <w:spacing w:line="276" w:lineRule="auto"/>
        <w:rPr>
          <w:rFonts w:ascii="Arial" w:hAnsi="Arial" w:cs="Arial"/>
        </w:rPr>
      </w:pPr>
    </w:p>
    <w:p w14:paraId="3A843C58" w14:textId="77777777" w:rsidR="003B3003" w:rsidRPr="0028052F" w:rsidRDefault="003B3003" w:rsidP="002D223D">
      <w:pPr>
        <w:pStyle w:val="NoSpacing"/>
        <w:spacing w:line="276" w:lineRule="auto"/>
        <w:rPr>
          <w:rFonts w:ascii="Arial" w:hAnsi="Arial" w:cs="Arial"/>
        </w:rPr>
      </w:pPr>
    </w:p>
    <w:p w14:paraId="6771A81D" w14:textId="486C6CCB" w:rsidR="00FB624B" w:rsidRPr="0028052F" w:rsidRDefault="00FB624B" w:rsidP="002D223D">
      <w:pPr>
        <w:pStyle w:val="NoSpacing"/>
        <w:spacing w:line="276" w:lineRule="auto"/>
        <w:rPr>
          <w:rFonts w:ascii="Arial" w:hAnsi="Arial" w:cs="Arial"/>
        </w:rPr>
      </w:pPr>
      <w:r w:rsidRPr="0028052F">
        <w:rPr>
          <w:rFonts w:ascii="Arial" w:hAnsi="Arial" w:cs="Arial"/>
          <w:bCs/>
        </w:rPr>
        <w:t xml:space="preserve">The Trust is exploring temporary staffing managed service options with a view to having one platform to request locum shifts from. This managed service will provide the Trust with more NHS locum doctors by </w:t>
      </w:r>
      <w:r w:rsidRPr="0028052F">
        <w:rPr>
          <w:rFonts w:ascii="Arial" w:hAnsi="Arial" w:cs="Arial"/>
          <w:bCs/>
        </w:rPr>
        <w:lastRenderedPageBreak/>
        <w:t xml:space="preserve">tapping into STH&amp;K 10,000 doctors and creating an attractive user-friendly bank for doctors to join, resulting in less unfilled shifts and les agency usage. </w:t>
      </w:r>
    </w:p>
    <w:p w14:paraId="630BF000" w14:textId="77777777" w:rsidR="002218CF" w:rsidRPr="0028052F" w:rsidRDefault="002218CF" w:rsidP="002D223D">
      <w:pPr>
        <w:spacing w:after="0"/>
        <w:jc w:val="both"/>
        <w:rPr>
          <w:rFonts w:ascii="Arial" w:hAnsi="Arial" w:cs="Arial"/>
          <w:bCs/>
        </w:rPr>
      </w:pPr>
    </w:p>
    <w:p w14:paraId="0E4B5CB2" w14:textId="2DEE6B75" w:rsidR="00FB624B" w:rsidRDefault="00FB624B" w:rsidP="002D223D">
      <w:pPr>
        <w:spacing w:after="0"/>
        <w:jc w:val="both"/>
        <w:rPr>
          <w:rFonts w:ascii="Arial" w:hAnsi="Arial" w:cs="Arial"/>
          <w:bCs/>
        </w:rPr>
      </w:pPr>
      <w:r w:rsidRPr="0028052F">
        <w:rPr>
          <w:rFonts w:ascii="Arial" w:hAnsi="Arial" w:cs="Arial"/>
          <w:bCs/>
        </w:rPr>
        <w:t xml:space="preserve">In conjunction with this a medical rostering project has commenced which will enable all medical staff to be on a e rostering system </w:t>
      </w:r>
      <w:proofErr w:type="gramStart"/>
      <w:r w:rsidRPr="0028052F">
        <w:rPr>
          <w:rFonts w:ascii="Arial" w:hAnsi="Arial" w:cs="Arial"/>
          <w:bCs/>
        </w:rPr>
        <w:t>similar to</w:t>
      </w:r>
      <w:proofErr w:type="gramEnd"/>
      <w:r w:rsidRPr="0028052F">
        <w:rPr>
          <w:rFonts w:ascii="Arial" w:hAnsi="Arial" w:cs="Arial"/>
          <w:bCs/>
        </w:rPr>
        <w:t xml:space="preserve"> the nursing staff. This change in practice will provide doctors with a more user-friendly rota management system enabling them to book leave easier and make swaps. This change in system should reduce the times when there is not adequate staffing due to leave/ rostered rest days etc which in return will result in less exception </w:t>
      </w:r>
      <w:proofErr w:type="gramStart"/>
      <w:r w:rsidRPr="0028052F">
        <w:rPr>
          <w:rFonts w:ascii="Arial" w:hAnsi="Arial" w:cs="Arial"/>
          <w:bCs/>
        </w:rPr>
        <w:t>reports</w:t>
      </w:r>
      <w:proofErr w:type="gramEnd"/>
    </w:p>
    <w:p w14:paraId="2E9D3C19" w14:textId="77777777" w:rsidR="003B3003" w:rsidRDefault="003B3003" w:rsidP="002D223D">
      <w:pPr>
        <w:spacing w:after="0"/>
        <w:jc w:val="both"/>
        <w:rPr>
          <w:rFonts w:ascii="Arial" w:hAnsi="Arial" w:cs="Arial"/>
          <w:bCs/>
        </w:rPr>
      </w:pPr>
    </w:p>
    <w:p w14:paraId="088FCA1A" w14:textId="77777777" w:rsidR="007D4BE4" w:rsidRDefault="007D4BE4" w:rsidP="00582D20">
      <w:pPr>
        <w:spacing w:after="0" w:line="240" w:lineRule="auto"/>
        <w:jc w:val="both"/>
        <w:rPr>
          <w:rFonts w:ascii="Arial" w:hAnsi="Arial" w:cs="Arial"/>
          <w:b/>
          <w:sz w:val="24"/>
          <w:szCs w:val="24"/>
        </w:rPr>
      </w:pPr>
    </w:p>
    <w:p w14:paraId="7FD3DF10" w14:textId="698DBB7A" w:rsidR="000867DF" w:rsidRDefault="005E4D69" w:rsidP="00582D20">
      <w:pPr>
        <w:spacing w:after="0" w:line="240" w:lineRule="auto"/>
        <w:jc w:val="both"/>
        <w:rPr>
          <w:rFonts w:ascii="Arial" w:hAnsi="Arial" w:cs="Arial"/>
          <w:b/>
          <w:sz w:val="24"/>
          <w:szCs w:val="24"/>
        </w:rPr>
      </w:pPr>
      <w:r w:rsidRPr="006737F1">
        <w:rPr>
          <w:rFonts w:ascii="Arial" w:hAnsi="Arial" w:cs="Arial"/>
          <w:b/>
          <w:sz w:val="24"/>
          <w:szCs w:val="24"/>
        </w:rPr>
        <w:t xml:space="preserve">Part </w:t>
      </w:r>
      <w:r w:rsidR="000867DF" w:rsidRPr="006737F1">
        <w:rPr>
          <w:rFonts w:ascii="Arial" w:hAnsi="Arial" w:cs="Arial"/>
          <w:b/>
          <w:sz w:val="24"/>
          <w:szCs w:val="24"/>
        </w:rPr>
        <w:t>2.3</w:t>
      </w:r>
      <w:r w:rsidRPr="006737F1">
        <w:rPr>
          <w:rFonts w:ascii="Arial" w:hAnsi="Arial" w:cs="Arial"/>
          <w:b/>
          <w:sz w:val="24"/>
          <w:szCs w:val="24"/>
        </w:rPr>
        <w:t>:</w:t>
      </w:r>
      <w:r w:rsidR="000867DF" w:rsidRPr="006737F1">
        <w:rPr>
          <w:rFonts w:ascii="Arial" w:hAnsi="Arial" w:cs="Arial"/>
          <w:b/>
          <w:sz w:val="24"/>
          <w:szCs w:val="24"/>
        </w:rPr>
        <w:t xml:space="preserve"> Reporting against core indicators</w:t>
      </w:r>
    </w:p>
    <w:p w14:paraId="62D4EF7A" w14:textId="77777777" w:rsidR="001C72CA" w:rsidRPr="001C72CA" w:rsidRDefault="001C72CA" w:rsidP="00582D20">
      <w:pPr>
        <w:spacing w:after="0" w:line="240" w:lineRule="auto"/>
        <w:jc w:val="both"/>
        <w:rPr>
          <w:rFonts w:ascii="Arial" w:hAnsi="Arial" w:cs="Arial"/>
          <w:b/>
          <w:color w:val="FF0000"/>
        </w:rPr>
      </w:pPr>
    </w:p>
    <w:p w14:paraId="1DF4068C" w14:textId="77777777" w:rsidR="000867DF" w:rsidRPr="00D53312" w:rsidRDefault="002045D3" w:rsidP="004C6FF8">
      <w:pPr>
        <w:spacing w:after="0" w:line="240" w:lineRule="auto"/>
        <w:jc w:val="both"/>
        <w:rPr>
          <w:rFonts w:ascii="Arial" w:hAnsi="Arial" w:cs="Arial"/>
          <w:bCs/>
        </w:rPr>
      </w:pPr>
      <w:r w:rsidRPr="00D53312">
        <w:rPr>
          <w:rFonts w:ascii="Arial" w:hAnsi="Arial" w:cs="Arial"/>
          <w:bCs/>
        </w:rPr>
        <w:lastRenderedPageBreak/>
        <w:t>We are</w:t>
      </w:r>
      <w:r w:rsidR="00055BE3" w:rsidRPr="00D53312">
        <w:rPr>
          <w:rFonts w:ascii="Arial" w:hAnsi="Arial" w:cs="Arial"/>
          <w:bCs/>
        </w:rPr>
        <w:t xml:space="preserve"> required to report </w:t>
      </w:r>
      <w:r w:rsidR="000867DF" w:rsidRPr="00D53312">
        <w:rPr>
          <w:rFonts w:ascii="Arial" w:hAnsi="Arial" w:cs="Arial"/>
          <w:bCs/>
        </w:rPr>
        <w:t xml:space="preserve">performance against a core set of indicators using data made available to </w:t>
      </w:r>
      <w:r w:rsidR="007E15F2" w:rsidRPr="00D53312">
        <w:rPr>
          <w:rFonts w:ascii="Arial" w:hAnsi="Arial" w:cs="Arial"/>
          <w:bCs/>
        </w:rPr>
        <w:t>us</w:t>
      </w:r>
      <w:r w:rsidR="000867DF" w:rsidRPr="00D53312">
        <w:rPr>
          <w:rFonts w:ascii="Arial" w:hAnsi="Arial" w:cs="Arial"/>
          <w:bCs/>
        </w:rPr>
        <w:t xml:space="preserve"> by </w:t>
      </w:r>
      <w:r w:rsidR="009341C3" w:rsidRPr="00D53312">
        <w:rPr>
          <w:rFonts w:ascii="Arial" w:hAnsi="Arial" w:cs="Arial"/>
          <w:bCs/>
        </w:rPr>
        <w:t>NHS Digital</w:t>
      </w:r>
      <w:r w:rsidR="00A42640" w:rsidRPr="00D53312">
        <w:rPr>
          <w:rFonts w:ascii="Arial" w:hAnsi="Arial" w:cs="Arial"/>
          <w:bCs/>
        </w:rPr>
        <w:t xml:space="preserve">. </w:t>
      </w:r>
      <w:r w:rsidR="000867DF" w:rsidRPr="00D53312">
        <w:rPr>
          <w:rFonts w:ascii="Arial" w:hAnsi="Arial" w:cs="Arial"/>
          <w:bCs/>
        </w:rPr>
        <w:t>For each indic</w:t>
      </w:r>
      <w:r w:rsidR="001C6BA8" w:rsidRPr="00D53312">
        <w:rPr>
          <w:rFonts w:ascii="Arial" w:hAnsi="Arial" w:cs="Arial"/>
          <w:bCs/>
        </w:rPr>
        <w:t>a</w:t>
      </w:r>
      <w:r w:rsidR="000867DF" w:rsidRPr="00D53312">
        <w:rPr>
          <w:rFonts w:ascii="Arial" w:hAnsi="Arial" w:cs="Arial"/>
          <w:bCs/>
        </w:rPr>
        <w:t>tor</w:t>
      </w:r>
      <w:r w:rsidR="001C6BA8" w:rsidRPr="00D53312">
        <w:rPr>
          <w:rFonts w:ascii="Arial" w:hAnsi="Arial" w:cs="Arial"/>
          <w:bCs/>
        </w:rPr>
        <w:t>,</w:t>
      </w:r>
      <w:r w:rsidR="000867DF" w:rsidRPr="00D53312">
        <w:rPr>
          <w:rFonts w:ascii="Arial" w:hAnsi="Arial" w:cs="Arial"/>
          <w:bCs/>
        </w:rPr>
        <w:t xml:space="preserve"> the number, percentage, value, </w:t>
      </w:r>
      <w:proofErr w:type="gramStart"/>
      <w:r w:rsidR="000867DF" w:rsidRPr="00D53312">
        <w:rPr>
          <w:rFonts w:ascii="Arial" w:hAnsi="Arial" w:cs="Arial"/>
          <w:bCs/>
        </w:rPr>
        <w:t>score</w:t>
      </w:r>
      <w:proofErr w:type="gramEnd"/>
      <w:r w:rsidR="000867DF" w:rsidRPr="00D53312">
        <w:rPr>
          <w:rFonts w:ascii="Arial" w:hAnsi="Arial" w:cs="Arial"/>
          <w:bCs/>
        </w:rPr>
        <w:t xml:space="preserve"> or rate (as applicable) for at least the last two reporting periods</w:t>
      </w:r>
      <w:r w:rsidR="00342B84" w:rsidRPr="00D53312">
        <w:rPr>
          <w:rFonts w:ascii="Arial" w:hAnsi="Arial" w:cs="Arial"/>
          <w:bCs/>
        </w:rPr>
        <w:t>,</w:t>
      </w:r>
      <w:r w:rsidR="000867DF" w:rsidRPr="00D53312">
        <w:rPr>
          <w:rFonts w:ascii="Arial" w:hAnsi="Arial" w:cs="Arial"/>
          <w:bCs/>
        </w:rPr>
        <w:t xml:space="preserve"> i</w:t>
      </w:r>
      <w:r w:rsidR="00A42640" w:rsidRPr="00D53312">
        <w:rPr>
          <w:rFonts w:ascii="Arial" w:hAnsi="Arial" w:cs="Arial"/>
          <w:bCs/>
        </w:rPr>
        <w:t>s presented in the table below.</w:t>
      </w:r>
      <w:r w:rsidR="000867DF" w:rsidRPr="00D53312">
        <w:rPr>
          <w:rFonts w:ascii="Arial" w:hAnsi="Arial" w:cs="Arial"/>
          <w:bCs/>
        </w:rPr>
        <w:t xml:space="preserve"> In addi</w:t>
      </w:r>
      <w:r w:rsidR="00FE56EB" w:rsidRPr="00D53312">
        <w:rPr>
          <w:rFonts w:ascii="Arial" w:hAnsi="Arial" w:cs="Arial"/>
          <w:bCs/>
        </w:rPr>
        <w:t>tion, where the required data is</w:t>
      </w:r>
      <w:r w:rsidR="000867DF" w:rsidRPr="00D53312">
        <w:rPr>
          <w:rFonts w:ascii="Arial" w:hAnsi="Arial" w:cs="Arial"/>
          <w:bCs/>
        </w:rPr>
        <w:t xml:space="preserve"> made available by </w:t>
      </w:r>
      <w:r w:rsidR="009341C3" w:rsidRPr="00D53312">
        <w:rPr>
          <w:rFonts w:ascii="Arial" w:hAnsi="Arial" w:cs="Arial"/>
          <w:bCs/>
        </w:rPr>
        <w:t>NHS Digital</w:t>
      </w:r>
      <w:r w:rsidR="000867DF" w:rsidRPr="00D53312">
        <w:rPr>
          <w:rFonts w:ascii="Arial" w:hAnsi="Arial" w:cs="Arial"/>
          <w:bCs/>
        </w:rPr>
        <w:t xml:space="preserve">, a comparison is made of the numbers, percentages, values, </w:t>
      </w:r>
      <w:proofErr w:type="gramStart"/>
      <w:r w:rsidR="000867DF" w:rsidRPr="00D53312">
        <w:rPr>
          <w:rFonts w:ascii="Arial" w:hAnsi="Arial" w:cs="Arial"/>
          <w:bCs/>
        </w:rPr>
        <w:t>scores</w:t>
      </w:r>
      <w:proofErr w:type="gramEnd"/>
      <w:r w:rsidR="000867DF" w:rsidRPr="00D53312">
        <w:rPr>
          <w:rFonts w:ascii="Arial" w:hAnsi="Arial" w:cs="Arial"/>
          <w:bCs/>
        </w:rPr>
        <w:t xml:space="preserve"> or rates of each of the NHS Trusts indicators with:</w:t>
      </w:r>
    </w:p>
    <w:p w14:paraId="35ABD990" w14:textId="77777777" w:rsidR="000867DF" w:rsidRPr="00D53312" w:rsidRDefault="000867DF" w:rsidP="004C6FF8">
      <w:pPr>
        <w:spacing w:after="0" w:line="240" w:lineRule="auto"/>
        <w:jc w:val="both"/>
        <w:rPr>
          <w:rFonts w:ascii="Arial" w:hAnsi="Arial" w:cs="Arial"/>
          <w:bCs/>
          <w:sz w:val="16"/>
          <w:szCs w:val="16"/>
        </w:rPr>
      </w:pPr>
    </w:p>
    <w:p w14:paraId="1CC645B4" w14:textId="77777777" w:rsidR="000867DF" w:rsidRPr="00D53312" w:rsidRDefault="000867DF" w:rsidP="0094375E">
      <w:pPr>
        <w:pStyle w:val="ListParagraph"/>
        <w:numPr>
          <w:ilvl w:val="0"/>
          <w:numId w:val="2"/>
        </w:numPr>
        <w:spacing w:after="0" w:line="240" w:lineRule="auto"/>
        <w:jc w:val="both"/>
        <w:rPr>
          <w:rFonts w:ascii="Arial" w:hAnsi="Arial" w:cs="Arial"/>
          <w:bCs/>
        </w:rPr>
      </w:pPr>
      <w:r w:rsidRPr="00D53312">
        <w:rPr>
          <w:rFonts w:ascii="Arial" w:hAnsi="Arial" w:cs="Arial"/>
          <w:bCs/>
        </w:rPr>
        <w:t xml:space="preserve">National average for the same, </w:t>
      </w:r>
      <w:proofErr w:type="gramStart"/>
      <w:r w:rsidRPr="00D53312">
        <w:rPr>
          <w:rFonts w:ascii="Arial" w:hAnsi="Arial" w:cs="Arial"/>
          <w:bCs/>
        </w:rPr>
        <w:t>and;</w:t>
      </w:r>
      <w:proofErr w:type="gramEnd"/>
    </w:p>
    <w:p w14:paraId="7D6CBC70" w14:textId="77777777" w:rsidR="000867DF" w:rsidRPr="00D53312" w:rsidRDefault="000867DF" w:rsidP="0094375E">
      <w:pPr>
        <w:pStyle w:val="ListParagraph"/>
        <w:numPr>
          <w:ilvl w:val="0"/>
          <w:numId w:val="2"/>
        </w:numPr>
        <w:spacing w:after="0" w:line="240" w:lineRule="auto"/>
        <w:jc w:val="both"/>
        <w:rPr>
          <w:rFonts w:ascii="Arial" w:hAnsi="Arial" w:cs="Arial"/>
          <w:bCs/>
        </w:rPr>
      </w:pPr>
      <w:r w:rsidRPr="00D53312">
        <w:rPr>
          <w:rFonts w:ascii="Arial" w:hAnsi="Arial" w:cs="Arial"/>
          <w:bCs/>
        </w:rPr>
        <w:t>Those NHS Trusts with highest and lowest for the same.</w:t>
      </w:r>
    </w:p>
    <w:p w14:paraId="4F8621C7" w14:textId="77777777" w:rsidR="002045D3" w:rsidRPr="00D53312" w:rsidRDefault="002045D3" w:rsidP="004C6FF8">
      <w:pPr>
        <w:spacing w:after="0" w:line="240" w:lineRule="auto"/>
        <w:jc w:val="both"/>
        <w:rPr>
          <w:rFonts w:ascii="Arial" w:hAnsi="Arial" w:cs="Arial"/>
          <w:bCs/>
        </w:rPr>
      </w:pPr>
    </w:p>
    <w:p w14:paraId="67CAAA54" w14:textId="77777777" w:rsidR="002045D3" w:rsidRPr="00D53312" w:rsidRDefault="002045D3" w:rsidP="004C6FF8">
      <w:pPr>
        <w:spacing w:after="0" w:line="240" w:lineRule="auto"/>
        <w:jc w:val="both"/>
        <w:rPr>
          <w:rFonts w:ascii="Arial" w:hAnsi="Arial" w:cs="Arial"/>
          <w:bCs/>
        </w:rPr>
      </w:pPr>
      <w:r w:rsidRPr="00D53312">
        <w:rPr>
          <w:rFonts w:ascii="Arial" w:hAnsi="Arial" w:cs="Arial"/>
          <w:bCs/>
        </w:rPr>
        <w:t>We are required to include formal narrative outlining reasons why the data is as described and any actions to improve the data.</w:t>
      </w:r>
      <w:r w:rsidR="00A42640" w:rsidRPr="00D53312">
        <w:rPr>
          <w:rFonts w:ascii="Arial" w:hAnsi="Arial" w:cs="Arial"/>
          <w:bCs/>
        </w:rPr>
        <w:t xml:space="preserve"> </w:t>
      </w:r>
    </w:p>
    <w:p w14:paraId="64F54CF4" w14:textId="7A8DED8A" w:rsidR="004E70A4" w:rsidRDefault="004E70A4" w:rsidP="000867DF">
      <w:pPr>
        <w:spacing w:after="0" w:line="240" w:lineRule="auto"/>
        <w:rPr>
          <w:rFonts w:ascii="Arial" w:hAnsi="Arial" w:cs="Arial"/>
          <w:b/>
          <w:sz w:val="16"/>
          <w:szCs w:val="16"/>
        </w:rPr>
      </w:pPr>
    </w:p>
    <w:p w14:paraId="31DEB80D" w14:textId="48479A5F" w:rsidR="00EC19D7" w:rsidRDefault="00EC19D7" w:rsidP="000867DF">
      <w:pPr>
        <w:spacing w:after="0" w:line="240" w:lineRule="auto"/>
        <w:rPr>
          <w:rFonts w:ascii="Arial" w:hAnsi="Arial" w:cs="Arial"/>
          <w:b/>
          <w:sz w:val="16"/>
          <w:szCs w:val="16"/>
        </w:rPr>
      </w:pPr>
    </w:p>
    <w:p w14:paraId="3231D714" w14:textId="77777777" w:rsidR="00EC19D7" w:rsidRDefault="00EC19D7" w:rsidP="000867DF">
      <w:pPr>
        <w:spacing w:after="0" w:line="240" w:lineRule="auto"/>
        <w:rPr>
          <w:rFonts w:ascii="Arial" w:hAnsi="Arial" w:cs="Arial"/>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397"/>
        <w:gridCol w:w="1134"/>
        <w:gridCol w:w="170"/>
        <w:gridCol w:w="1386"/>
        <w:gridCol w:w="2555"/>
      </w:tblGrid>
      <w:tr w:rsidR="00D51EE7" w:rsidRPr="005C79AA" w14:paraId="7AB37FE0" w14:textId="77777777" w:rsidTr="00EC19D7">
        <w:trPr>
          <w:trHeight w:val="764"/>
          <w:tblHeader/>
        </w:trPr>
        <w:tc>
          <w:tcPr>
            <w:tcW w:w="3681" w:type="dxa"/>
            <w:shd w:val="clear" w:color="auto" w:fill="56008C"/>
          </w:tcPr>
          <w:p w14:paraId="319610D2" w14:textId="77777777" w:rsidR="00D51EE7" w:rsidRPr="00E823D5" w:rsidRDefault="00D51EE7" w:rsidP="00743F29">
            <w:pPr>
              <w:spacing w:before="120" w:after="120" w:line="240" w:lineRule="auto"/>
              <w:rPr>
                <w:rFonts w:ascii="Arial" w:hAnsi="Arial" w:cs="Arial"/>
                <w:b/>
              </w:rPr>
            </w:pPr>
            <w:r w:rsidRPr="00E823D5">
              <w:rPr>
                <w:rFonts w:ascii="Arial" w:hAnsi="Arial" w:cs="Arial"/>
                <w:b/>
              </w:rPr>
              <w:t>Indicator</w:t>
            </w:r>
          </w:p>
        </w:tc>
        <w:tc>
          <w:tcPr>
            <w:tcW w:w="1417" w:type="dxa"/>
            <w:shd w:val="clear" w:color="auto" w:fill="56008C"/>
          </w:tcPr>
          <w:p w14:paraId="65101C82" w14:textId="77777777" w:rsidR="00D51EE7" w:rsidRPr="00E823D5" w:rsidRDefault="00D51EE7" w:rsidP="00743F29">
            <w:pPr>
              <w:rPr>
                <w:rFonts w:ascii="Arial" w:hAnsi="Arial" w:cs="Arial"/>
                <w:b/>
                <w:color w:val="FF0000"/>
              </w:rPr>
            </w:pPr>
            <w:r w:rsidRPr="00E823D5">
              <w:rPr>
                <w:rFonts w:ascii="Arial" w:hAnsi="Arial" w:cs="Arial"/>
                <w:b/>
              </w:rPr>
              <w:t>Reporting Periods</w:t>
            </w:r>
          </w:p>
        </w:tc>
        <w:tc>
          <w:tcPr>
            <w:tcW w:w="1701" w:type="dxa"/>
            <w:gridSpan w:val="3"/>
            <w:shd w:val="clear" w:color="auto" w:fill="56008C"/>
          </w:tcPr>
          <w:p w14:paraId="3622875C" w14:textId="77777777" w:rsidR="007E15F2" w:rsidRDefault="007E15F2" w:rsidP="007E15F2">
            <w:pPr>
              <w:spacing w:line="240" w:lineRule="auto"/>
              <w:rPr>
                <w:rFonts w:ascii="Arial" w:hAnsi="Arial" w:cs="Arial"/>
                <w:b/>
                <w:color w:val="FFFFFF" w:themeColor="background1"/>
              </w:rPr>
            </w:pPr>
            <w:r w:rsidRPr="007E15F2">
              <w:rPr>
                <w:rFonts w:ascii="Arial" w:hAnsi="Arial" w:cs="Arial"/>
                <w:b/>
                <w:color w:val="FFFFFF" w:themeColor="background1"/>
              </w:rPr>
              <w:t>WWL</w:t>
            </w:r>
          </w:p>
          <w:p w14:paraId="65AFAFFB" w14:textId="671DF775" w:rsidR="00D51EE7" w:rsidRPr="00E823D5" w:rsidRDefault="00D51EE7" w:rsidP="007E15F2">
            <w:pPr>
              <w:spacing w:line="240" w:lineRule="auto"/>
              <w:rPr>
                <w:rFonts w:ascii="Arial" w:hAnsi="Arial" w:cs="Arial"/>
                <w:b/>
              </w:rPr>
            </w:pPr>
            <w:r w:rsidRPr="00E823D5">
              <w:rPr>
                <w:rFonts w:ascii="Arial" w:hAnsi="Arial" w:cs="Arial"/>
                <w:b/>
              </w:rPr>
              <w:t>Performance</w:t>
            </w:r>
          </w:p>
        </w:tc>
        <w:tc>
          <w:tcPr>
            <w:tcW w:w="1386" w:type="dxa"/>
            <w:shd w:val="clear" w:color="auto" w:fill="56008C"/>
          </w:tcPr>
          <w:p w14:paraId="1BBC59F8" w14:textId="10F84236" w:rsidR="00D51EE7" w:rsidRPr="00E823D5" w:rsidRDefault="00D51EE7" w:rsidP="00EC19D7">
            <w:pPr>
              <w:spacing w:before="120" w:after="120" w:line="240" w:lineRule="auto"/>
              <w:jc w:val="center"/>
              <w:rPr>
                <w:rFonts w:ascii="Arial" w:hAnsi="Arial" w:cs="Arial"/>
                <w:b/>
              </w:rPr>
            </w:pPr>
            <w:r w:rsidRPr="00E823D5">
              <w:rPr>
                <w:rFonts w:ascii="Arial" w:hAnsi="Arial" w:cs="Arial"/>
                <w:b/>
              </w:rPr>
              <w:t>National Average</w:t>
            </w:r>
          </w:p>
        </w:tc>
        <w:tc>
          <w:tcPr>
            <w:tcW w:w="2555" w:type="dxa"/>
            <w:shd w:val="clear" w:color="auto" w:fill="56008C"/>
          </w:tcPr>
          <w:p w14:paraId="1E31E1E3" w14:textId="1F10BDC1" w:rsidR="00D51EE7" w:rsidRPr="00E823D5" w:rsidRDefault="00D51EE7" w:rsidP="00EC19D7">
            <w:pPr>
              <w:spacing w:before="120" w:after="120" w:line="240" w:lineRule="auto"/>
              <w:jc w:val="center"/>
              <w:rPr>
                <w:rFonts w:ascii="Arial" w:hAnsi="Arial" w:cs="Arial"/>
                <w:b/>
              </w:rPr>
            </w:pPr>
            <w:r w:rsidRPr="00E823D5">
              <w:rPr>
                <w:rFonts w:ascii="Arial" w:hAnsi="Arial" w:cs="Arial"/>
                <w:b/>
              </w:rPr>
              <w:t>Benchmarking</w:t>
            </w:r>
          </w:p>
        </w:tc>
      </w:tr>
      <w:tr w:rsidR="00D51EE7" w:rsidRPr="005E17B3" w14:paraId="0308AF23" w14:textId="77777777" w:rsidTr="00D51EE7">
        <w:tc>
          <w:tcPr>
            <w:tcW w:w="10740" w:type="dxa"/>
            <w:gridSpan w:val="7"/>
            <w:shd w:val="clear" w:color="auto" w:fill="auto"/>
          </w:tcPr>
          <w:p w14:paraId="533DC057" w14:textId="77777777" w:rsidR="00D51EE7" w:rsidRPr="005E17B3" w:rsidRDefault="00D51EE7" w:rsidP="00743F29">
            <w:pPr>
              <w:spacing w:before="120" w:after="120" w:line="240" w:lineRule="auto"/>
              <w:rPr>
                <w:rFonts w:ascii="Arial" w:hAnsi="Arial" w:cs="Arial"/>
                <w:b/>
              </w:rPr>
            </w:pPr>
            <w:r w:rsidRPr="005E17B3">
              <w:rPr>
                <w:rFonts w:ascii="Arial" w:hAnsi="Arial" w:cs="Arial"/>
                <w:b/>
              </w:rPr>
              <w:t>Mortality</w:t>
            </w:r>
          </w:p>
        </w:tc>
      </w:tr>
      <w:tr w:rsidR="00282178" w:rsidRPr="005E17B3" w14:paraId="22214EC4" w14:textId="77777777" w:rsidTr="00282178">
        <w:trPr>
          <w:trHeight w:val="382"/>
        </w:trPr>
        <w:tc>
          <w:tcPr>
            <w:tcW w:w="3681" w:type="dxa"/>
            <w:vMerge w:val="restart"/>
            <w:shd w:val="clear" w:color="auto" w:fill="auto"/>
            <w:vAlign w:val="center"/>
          </w:tcPr>
          <w:p w14:paraId="7F3389E8" w14:textId="1D278FBC" w:rsidR="00282178" w:rsidRDefault="00282178" w:rsidP="00AD6863">
            <w:pPr>
              <w:rPr>
                <w:rFonts w:ascii="Arial" w:hAnsi="Arial" w:cs="Arial"/>
                <w:sz w:val="18"/>
                <w:szCs w:val="18"/>
              </w:rPr>
            </w:pPr>
            <w:r>
              <w:rPr>
                <w:rFonts w:ascii="Arial" w:hAnsi="Arial" w:cs="Arial"/>
                <w:sz w:val="18"/>
                <w:szCs w:val="18"/>
              </w:rPr>
              <w:t>The value and banding of the summary hospital-level mortality indicator (“SHMI”) for the Trust for the reporting period</w:t>
            </w:r>
          </w:p>
        </w:tc>
        <w:tc>
          <w:tcPr>
            <w:tcW w:w="1417" w:type="dxa"/>
            <w:vMerge w:val="restart"/>
            <w:vAlign w:val="center"/>
          </w:tcPr>
          <w:p w14:paraId="773E9253" w14:textId="77725F9F" w:rsidR="00282178" w:rsidRPr="00632951" w:rsidRDefault="00282178" w:rsidP="006F392C">
            <w:pPr>
              <w:rPr>
                <w:rFonts w:ascii="Arial" w:hAnsi="Arial" w:cs="Arial"/>
                <w:sz w:val="18"/>
                <w:szCs w:val="18"/>
              </w:rPr>
            </w:pPr>
            <w:r>
              <w:rPr>
                <w:rFonts w:ascii="Arial" w:hAnsi="Arial" w:cs="Arial"/>
                <w:sz w:val="18"/>
                <w:szCs w:val="18"/>
              </w:rPr>
              <w:t>January 2021 – December 2021</w:t>
            </w:r>
          </w:p>
        </w:tc>
        <w:tc>
          <w:tcPr>
            <w:tcW w:w="1531" w:type="dxa"/>
            <w:gridSpan w:val="2"/>
            <w:vMerge w:val="restart"/>
            <w:vAlign w:val="center"/>
          </w:tcPr>
          <w:p w14:paraId="70B37522" w14:textId="77777777" w:rsidR="00282178" w:rsidRDefault="00282178" w:rsidP="00282178">
            <w:pPr>
              <w:spacing w:after="0" w:line="240" w:lineRule="auto"/>
              <w:rPr>
                <w:rFonts w:ascii="Arial" w:hAnsi="Arial" w:cs="Arial"/>
                <w:sz w:val="18"/>
                <w:szCs w:val="18"/>
              </w:rPr>
            </w:pPr>
            <w:r>
              <w:rPr>
                <w:rFonts w:ascii="Arial" w:hAnsi="Arial" w:cs="Arial"/>
                <w:sz w:val="18"/>
                <w:szCs w:val="18"/>
              </w:rPr>
              <w:t>Value: 1.0616</w:t>
            </w:r>
          </w:p>
          <w:p w14:paraId="36807376" w14:textId="42C33A2A" w:rsidR="00282178" w:rsidRPr="00632951" w:rsidRDefault="00282178" w:rsidP="00282178">
            <w:pPr>
              <w:spacing w:after="0" w:line="240" w:lineRule="auto"/>
              <w:rPr>
                <w:rFonts w:ascii="Arial" w:hAnsi="Arial" w:cs="Arial"/>
                <w:sz w:val="18"/>
                <w:szCs w:val="18"/>
              </w:rPr>
            </w:pPr>
            <w:r>
              <w:rPr>
                <w:rFonts w:ascii="Arial" w:hAnsi="Arial" w:cs="Arial"/>
                <w:sz w:val="18"/>
                <w:szCs w:val="18"/>
              </w:rPr>
              <w:t xml:space="preserve">Banding:2 </w:t>
            </w:r>
          </w:p>
        </w:tc>
        <w:tc>
          <w:tcPr>
            <w:tcW w:w="1556" w:type="dxa"/>
            <w:gridSpan w:val="2"/>
            <w:vMerge w:val="restart"/>
            <w:shd w:val="clear" w:color="auto" w:fill="auto"/>
            <w:vAlign w:val="center"/>
          </w:tcPr>
          <w:p w14:paraId="78DA52B3" w14:textId="797710E5" w:rsidR="00282178" w:rsidRPr="00632951" w:rsidRDefault="00282178" w:rsidP="006F392C">
            <w:pPr>
              <w:spacing w:after="0" w:line="240" w:lineRule="auto"/>
              <w:rPr>
                <w:rFonts w:ascii="Arial" w:hAnsi="Arial" w:cs="Arial"/>
                <w:sz w:val="18"/>
                <w:szCs w:val="18"/>
              </w:rPr>
            </w:pPr>
            <w:r>
              <w:rPr>
                <w:rFonts w:ascii="Arial" w:hAnsi="Arial" w:cs="Arial"/>
                <w:sz w:val="18"/>
                <w:szCs w:val="18"/>
              </w:rPr>
              <w:t>Value: 0.9993</w:t>
            </w:r>
          </w:p>
        </w:tc>
        <w:tc>
          <w:tcPr>
            <w:tcW w:w="2555" w:type="dxa"/>
            <w:vAlign w:val="center"/>
          </w:tcPr>
          <w:p w14:paraId="6AA39F40" w14:textId="2B0B042C" w:rsidR="00282178" w:rsidRPr="00632951" w:rsidRDefault="00282178" w:rsidP="006F392C">
            <w:pPr>
              <w:spacing w:after="0" w:line="240" w:lineRule="auto"/>
              <w:rPr>
                <w:rFonts w:ascii="Arial" w:hAnsi="Arial" w:cs="Arial"/>
                <w:sz w:val="18"/>
                <w:szCs w:val="18"/>
              </w:rPr>
            </w:pPr>
            <w:r>
              <w:rPr>
                <w:rFonts w:ascii="Arial" w:hAnsi="Arial" w:cs="Arial"/>
                <w:sz w:val="18"/>
                <w:szCs w:val="18"/>
              </w:rPr>
              <w:t>Best: CHELSEA &amp; WESTMINSTER HOSPITAL NHS TRUST- Value: 0.7127 Banding :3</w:t>
            </w:r>
          </w:p>
        </w:tc>
      </w:tr>
      <w:tr w:rsidR="00282178" w:rsidRPr="005E17B3" w14:paraId="02C74855" w14:textId="77777777" w:rsidTr="00CB63BC">
        <w:trPr>
          <w:trHeight w:val="382"/>
        </w:trPr>
        <w:tc>
          <w:tcPr>
            <w:tcW w:w="3681" w:type="dxa"/>
            <w:vMerge/>
            <w:shd w:val="clear" w:color="auto" w:fill="auto"/>
            <w:vAlign w:val="center"/>
          </w:tcPr>
          <w:p w14:paraId="4622FBC3" w14:textId="77777777" w:rsidR="00282178" w:rsidRDefault="00282178" w:rsidP="00AD6863">
            <w:pPr>
              <w:rPr>
                <w:rFonts w:ascii="Arial" w:hAnsi="Arial" w:cs="Arial"/>
                <w:sz w:val="18"/>
                <w:szCs w:val="18"/>
              </w:rPr>
            </w:pPr>
          </w:p>
        </w:tc>
        <w:tc>
          <w:tcPr>
            <w:tcW w:w="1417" w:type="dxa"/>
            <w:vMerge/>
            <w:vAlign w:val="center"/>
          </w:tcPr>
          <w:p w14:paraId="47213085" w14:textId="77777777" w:rsidR="00282178" w:rsidRDefault="00282178" w:rsidP="006F392C">
            <w:pPr>
              <w:rPr>
                <w:rFonts w:ascii="Arial" w:hAnsi="Arial" w:cs="Arial"/>
                <w:sz w:val="18"/>
                <w:szCs w:val="18"/>
              </w:rPr>
            </w:pPr>
          </w:p>
        </w:tc>
        <w:tc>
          <w:tcPr>
            <w:tcW w:w="1531" w:type="dxa"/>
            <w:gridSpan w:val="2"/>
            <w:vMerge/>
            <w:vAlign w:val="center"/>
          </w:tcPr>
          <w:p w14:paraId="5F4F3F7F" w14:textId="77777777" w:rsidR="00282178" w:rsidRDefault="00282178" w:rsidP="00282178">
            <w:pPr>
              <w:spacing w:after="0" w:line="240" w:lineRule="auto"/>
              <w:rPr>
                <w:rFonts w:ascii="Arial" w:hAnsi="Arial" w:cs="Arial"/>
                <w:sz w:val="18"/>
                <w:szCs w:val="18"/>
              </w:rPr>
            </w:pPr>
          </w:p>
        </w:tc>
        <w:tc>
          <w:tcPr>
            <w:tcW w:w="1556" w:type="dxa"/>
            <w:gridSpan w:val="2"/>
            <w:vMerge/>
            <w:shd w:val="clear" w:color="auto" w:fill="auto"/>
            <w:vAlign w:val="center"/>
          </w:tcPr>
          <w:p w14:paraId="7E43DB87" w14:textId="77777777" w:rsidR="00282178" w:rsidRDefault="00282178" w:rsidP="006F392C">
            <w:pPr>
              <w:spacing w:after="0" w:line="240" w:lineRule="auto"/>
              <w:rPr>
                <w:rFonts w:ascii="Arial" w:hAnsi="Arial" w:cs="Arial"/>
                <w:sz w:val="18"/>
                <w:szCs w:val="18"/>
              </w:rPr>
            </w:pPr>
          </w:p>
        </w:tc>
        <w:tc>
          <w:tcPr>
            <w:tcW w:w="2555" w:type="dxa"/>
            <w:vAlign w:val="center"/>
          </w:tcPr>
          <w:p w14:paraId="0C49B592" w14:textId="068C6961" w:rsidR="00282178" w:rsidRDefault="00282178" w:rsidP="006F392C">
            <w:pPr>
              <w:spacing w:after="0" w:line="240" w:lineRule="auto"/>
              <w:rPr>
                <w:rFonts w:ascii="Arial" w:hAnsi="Arial" w:cs="Arial"/>
                <w:sz w:val="18"/>
                <w:szCs w:val="18"/>
              </w:rPr>
            </w:pPr>
            <w:r>
              <w:rPr>
                <w:rFonts w:ascii="Arial" w:hAnsi="Arial" w:cs="Arial"/>
                <w:sz w:val="18"/>
                <w:szCs w:val="18"/>
              </w:rPr>
              <w:t>Worst: NORFOLK AND NORWICH UNIVERSITY HOSPITAL NHS FOUNDATION TRUST 1.897 Banding:1</w:t>
            </w:r>
          </w:p>
        </w:tc>
      </w:tr>
      <w:tr w:rsidR="00282178" w:rsidRPr="005E17B3" w14:paraId="0B7E55AF" w14:textId="77777777" w:rsidTr="00282178">
        <w:trPr>
          <w:trHeight w:val="432"/>
        </w:trPr>
        <w:tc>
          <w:tcPr>
            <w:tcW w:w="3681" w:type="dxa"/>
            <w:vMerge/>
            <w:shd w:val="clear" w:color="auto" w:fill="auto"/>
            <w:vAlign w:val="center"/>
          </w:tcPr>
          <w:p w14:paraId="72D779FC" w14:textId="77777777" w:rsidR="00282178" w:rsidRPr="004C6FF8" w:rsidRDefault="00282178" w:rsidP="0094375E">
            <w:pPr>
              <w:pStyle w:val="ListParagraph"/>
              <w:numPr>
                <w:ilvl w:val="0"/>
                <w:numId w:val="3"/>
              </w:numPr>
              <w:ind w:left="317" w:hanging="317"/>
              <w:rPr>
                <w:rFonts w:ascii="Arial" w:hAnsi="Arial" w:cs="Arial"/>
              </w:rPr>
            </w:pPr>
          </w:p>
        </w:tc>
        <w:tc>
          <w:tcPr>
            <w:tcW w:w="1417" w:type="dxa"/>
            <w:vMerge w:val="restart"/>
            <w:vAlign w:val="center"/>
          </w:tcPr>
          <w:p w14:paraId="4F6FAF02" w14:textId="5F3014DF" w:rsidR="00282178" w:rsidRPr="00282178" w:rsidRDefault="00282178" w:rsidP="00AD6863">
            <w:pPr>
              <w:rPr>
                <w:rFonts w:ascii="Arial" w:hAnsi="Arial" w:cs="Arial"/>
                <w:sz w:val="18"/>
                <w:szCs w:val="18"/>
              </w:rPr>
            </w:pPr>
            <w:r w:rsidRPr="00282178">
              <w:rPr>
                <w:rFonts w:ascii="Arial" w:hAnsi="Arial" w:cs="Arial"/>
                <w:sz w:val="18"/>
                <w:szCs w:val="18"/>
              </w:rPr>
              <w:t>January 2022 – December 2022</w:t>
            </w:r>
          </w:p>
        </w:tc>
        <w:tc>
          <w:tcPr>
            <w:tcW w:w="1531" w:type="dxa"/>
            <w:gridSpan w:val="2"/>
            <w:vMerge w:val="restart"/>
            <w:vAlign w:val="center"/>
          </w:tcPr>
          <w:p w14:paraId="0A99C050" w14:textId="11AB4E25" w:rsidR="00282178" w:rsidRPr="00282178" w:rsidRDefault="00282178" w:rsidP="00AD6863">
            <w:pPr>
              <w:rPr>
                <w:rFonts w:ascii="Arial" w:hAnsi="Arial" w:cs="Arial"/>
                <w:sz w:val="18"/>
                <w:szCs w:val="18"/>
              </w:rPr>
            </w:pPr>
            <w:r w:rsidRPr="00282178">
              <w:rPr>
                <w:rFonts w:ascii="Arial" w:hAnsi="Arial" w:cs="Arial"/>
                <w:sz w:val="18"/>
                <w:szCs w:val="18"/>
              </w:rPr>
              <w:t xml:space="preserve">Value: 1.1195, </w:t>
            </w:r>
            <w:proofErr w:type="gramStart"/>
            <w:r w:rsidRPr="00282178">
              <w:rPr>
                <w:rFonts w:ascii="Arial" w:hAnsi="Arial" w:cs="Arial"/>
                <w:sz w:val="18"/>
                <w:szCs w:val="18"/>
              </w:rPr>
              <w:t>Banding :</w:t>
            </w:r>
            <w:proofErr w:type="gramEnd"/>
            <w:r w:rsidRPr="00282178">
              <w:rPr>
                <w:rFonts w:ascii="Arial" w:hAnsi="Arial" w:cs="Arial"/>
                <w:sz w:val="18"/>
                <w:szCs w:val="18"/>
              </w:rPr>
              <w:t xml:space="preserve"> 2</w:t>
            </w:r>
          </w:p>
        </w:tc>
        <w:tc>
          <w:tcPr>
            <w:tcW w:w="1556" w:type="dxa"/>
            <w:gridSpan w:val="2"/>
            <w:vMerge w:val="restart"/>
            <w:shd w:val="clear" w:color="auto" w:fill="auto"/>
            <w:vAlign w:val="center"/>
          </w:tcPr>
          <w:p w14:paraId="477375B5" w14:textId="4CBC9D11" w:rsidR="00282178" w:rsidRPr="00282178" w:rsidRDefault="00282178" w:rsidP="00AD6863">
            <w:pPr>
              <w:spacing w:after="0" w:line="240" w:lineRule="auto"/>
              <w:rPr>
                <w:rFonts w:ascii="Arial" w:hAnsi="Arial" w:cs="Arial"/>
                <w:sz w:val="18"/>
                <w:szCs w:val="18"/>
              </w:rPr>
            </w:pPr>
            <w:r w:rsidRPr="00282178">
              <w:rPr>
                <w:rFonts w:ascii="Arial" w:hAnsi="Arial" w:cs="Arial"/>
                <w:sz w:val="18"/>
                <w:szCs w:val="18"/>
              </w:rPr>
              <w:t>Value: 0.9999</w:t>
            </w:r>
          </w:p>
        </w:tc>
        <w:tc>
          <w:tcPr>
            <w:tcW w:w="2555" w:type="dxa"/>
            <w:vAlign w:val="center"/>
          </w:tcPr>
          <w:p w14:paraId="337786E2" w14:textId="0344A2E0" w:rsidR="00282178" w:rsidRPr="00282178" w:rsidRDefault="00282178" w:rsidP="00AD6863">
            <w:pPr>
              <w:spacing w:after="0" w:line="240" w:lineRule="auto"/>
              <w:rPr>
                <w:rFonts w:ascii="Arial" w:hAnsi="Arial" w:cs="Arial"/>
                <w:sz w:val="18"/>
                <w:szCs w:val="18"/>
              </w:rPr>
            </w:pPr>
            <w:r w:rsidRPr="00282178">
              <w:rPr>
                <w:rFonts w:ascii="Arial" w:hAnsi="Arial" w:cs="Arial"/>
                <w:sz w:val="18"/>
                <w:szCs w:val="18"/>
              </w:rPr>
              <w:t>Best: CHELSEA AND WESTMINSTER HOSPITAL NHS FOUNDATION TRUST (RQM) - Value: 0.7117, Banding:  3</w:t>
            </w:r>
          </w:p>
        </w:tc>
      </w:tr>
      <w:tr w:rsidR="00282178" w:rsidRPr="005E17B3" w14:paraId="05665497" w14:textId="77777777" w:rsidTr="00CB63BC">
        <w:trPr>
          <w:trHeight w:val="432"/>
        </w:trPr>
        <w:tc>
          <w:tcPr>
            <w:tcW w:w="3681" w:type="dxa"/>
            <w:vMerge/>
            <w:shd w:val="clear" w:color="auto" w:fill="auto"/>
            <w:vAlign w:val="center"/>
          </w:tcPr>
          <w:p w14:paraId="5618C483" w14:textId="77777777" w:rsidR="00282178" w:rsidRPr="004C6FF8" w:rsidRDefault="00282178" w:rsidP="0094375E">
            <w:pPr>
              <w:pStyle w:val="ListParagraph"/>
              <w:numPr>
                <w:ilvl w:val="0"/>
                <w:numId w:val="3"/>
              </w:numPr>
              <w:ind w:left="317" w:hanging="317"/>
              <w:rPr>
                <w:rFonts w:ascii="Arial" w:hAnsi="Arial" w:cs="Arial"/>
              </w:rPr>
            </w:pPr>
          </w:p>
        </w:tc>
        <w:tc>
          <w:tcPr>
            <w:tcW w:w="1417" w:type="dxa"/>
            <w:vMerge/>
            <w:vAlign w:val="center"/>
          </w:tcPr>
          <w:p w14:paraId="0F37C11E" w14:textId="77777777" w:rsidR="00282178" w:rsidRPr="00282178" w:rsidRDefault="00282178" w:rsidP="00AD6863">
            <w:pPr>
              <w:rPr>
                <w:rFonts w:ascii="Arial" w:hAnsi="Arial" w:cs="Arial"/>
                <w:sz w:val="18"/>
                <w:szCs w:val="18"/>
              </w:rPr>
            </w:pPr>
          </w:p>
        </w:tc>
        <w:tc>
          <w:tcPr>
            <w:tcW w:w="1531" w:type="dxa"/>
            <w:gridSpan w:val="2"/>
            <w:vMerge/>
            <w:vAlign w:val="center"/>
          </w:tcPr>
          <w:p w14:paraId="68F8421C" w14:textId="77777777" w:rsidR="00282178" w:rsidRPr="00282178" w:rsidRDefault="00282178" w:rsidP="00AD6863">
            <w:pPr>
              <w:rPr>
                <w:rFonts w:ascii="Arial" w:hAnsi="Arial" w:cs="Arial"/>
                <w:sz w:val="18"/>
                <w:szCs w:val="18"/>
              </w:rPr>
            </w:pPr>
          </w:p>
        </w:tc>
        <w:tc>
          <w:tcPr>
            <w:tcW w:w="1556" w:type="dxa"/>
            <w:gridSpan w:val="2"/>
            <w:vMerge/>
            <w:shd w:val="clear" w:color="auto" w:fill="auto"/>
            <w:vAlign w:val="center"/>
          </w:tcPr>
          <w:p w14:paraId="170D1E71" w14:textId="77777777" w:rsidR="00282178" w:rsidRPr="00282178" w:rsidRDefault="00282178" w:rsidP="00AD6863">
            <w:pPr>
              <w:spacing w:after="0" w:line="240" w:lineRule="auto"/>
              <w:rPr>
                <w:rFonts w:ascii="Arial" w:hAnsi="Arial" w:cs="Arial"/>
                <w:sz w:val="18"/>
                <w:szCs w:val="18"/>
              </w:rPr>
            </w:pPr>
          </w:p>
        </w:tc>
        <w:tc>
          <w:tcPr>
            <w:tcW w:w="2555" w:type="dxa"/>
            <w:vAlign w:val="center"/>
          </w:tcPr>
          <w:p w14:paraId="6D558899" w14:textId="44632D18" w:rsidR="00282178" w:rsidRPr="00282178" w:rsidRDefault="00282178" w:rsidP="00AD6863">
            <w:pPr>
              <w:spacing w:after="0" w:line="240" w:lineRule="auto"/>
              <w:rPr>
                <w:rFonts w:ascii="Arial" w:hAnsi="Arial" w:cs="Arial"/>
                <w:sz w:val="18"/>
                <w:szCs w:val="18"/>
              </w:rPr>
            </w:pPr>
            <w:r w:rsidRPr="00282178">
              <w:rPr>
                <w:rFonts w:ascii="Arial" w:hAnsi="Arial" w:cs="Arial"/>
                <w:sz w:val="18"/>
                <w:szCs w:val="18"/>
              </w:rPr>
              <w:t>Worst: NORFOLK AND NORWICH UNIVERSITY HOSPITALS NHS FOUNDATION TRUST (RM1) - Value: 1.2186, Banding: 1</w:t>
            </w:r>
          </w:p>
        </w:tc>
      </w:tr>
      <w:tr w:rsidR="005D6212" w:rsidRPr="005E17B3" w14:paraId="0B265A08" w14:textId="77777777" w:rsidTr="00D51EE7">
        <w:tc>
          <w:tcPr>
            <w:tcW w:w="10740" w:type="dxa"/>
            <w:gridSpan w:val="7"/>
            <w:shd w:val="clear" w:color="auto" w:fill="auto"/>
          </w:tcPr>
          <w:p w14:paraId="1CCBAC14" w14:textId="47CA6F64" w:rsidR="0028052F" w:rsidRDefault="0028052F" w:rsidP="0028052F">
            <w:pPr>
              <w:spacing w:after="0" w:line="240" w:lineRule="auto"/>
              <w:jc w:val="both"/>
              <w:rPr>
                <w:rFonts w:ascii="Arial" w:hAnsi="Arial" w:cs="Arial"/>
                <w:b/>
              </w:rPr>
            </w:pPr>
          </w:p>
          <w:p w14:paraId="4EA8DA69" w14:textId="604C4810" w:rsidR="0028052F" w:rsidRDefault="0028052F" w:rsidP="0028052F">
            <w:pPr>
              <w:spacing w:after="0" w:line="240" w:lineRule="auto"/>
              <w:jc w:val="both"/>
              <w:rPr>
                <w:rFonts w:ascii="Arial" w:hAnsi="Arial" w:cs="Arial"/>
                <w:b/>
              </w:rPr>
            </w:pPr>
            <w:r w:rsidRPr="007F7DFE">
              <w:rPr>
                <w:rFonts w:ascii="Arial" w:hAnsi="Arial" w:cs="Arial"/>
                <w:b/>
              </w:rPr>
              <w:t xml:space="preserve">Assurance Statement </w:t>
            </w:r>
          </w:p>
          <w:p w14:paraId="5F02C5A3" w14:textId="77777777" w:rsidR="00C67140" w:rsidRPr="00C67140" w:rsidRDefault="000A7E90" w:rsidP="00C67140">
            <w:pPr>
              <w:jc w:val="both"/>
              <w:rPr>
                <w:rFonts w:ascii="Arial" w:hAnsi="Arial" w:cs="Arial"/>
              </w:rPr>
            </w:pPr>
            <w:r>
              <w:rPr>
                <w:rFonts w:ascii="Arial" w:hAnsi="Arial" w:cs="Arial"/>
              </w:rPr>
              <w:t xml:space="preserve"> </w:t>
            </w:r>
            <w:r w:rsidR="00C67140" w:rsidRPr="00C67140">
              <w:rPr>
                <w:rFonts w:ascii="Arial" w:hAnsi="Arial" w:cs="Arial"/>
              </w:rPr>
              <w:t xml:space="preserve">SHMI for the organisation is high. It has been rising since the end of the COVID pandemic. The exclusion of COVID cases from the calculation of SHMI was advantageous to WWL. It reduced the total number of deaths included in the calculation and so broadened the confidence intervals. Now that few deaths are from COVID, that effect has evaporated. </w:t>
            </w:r>
          </w:p>
          <w:p w14:paraId="0864E7F1" w14:textId="77777777" w:rsidR="00C67140" w:rsidRPr="00C67140" w:rsidRDefault="00C67140" w:rsidP="00C67140">
            <w:pPr>
              <w:jc w:val="both"/>
              <w:rPr>
                <w:rFonts w:ascii="Arial" w:hAnsi="Arial" w:cs="Arial"/>
              </w:rPr>
            </w:pPr>
            <w:r w:rsidRPr="00C67140">
              <w:rPr>
                <w:rFonts w:ascii="Arial" w:hAnsi="Arial" w:cs="Arial"/>
              </w:rPr>
              <w:t xml:space="preserve">There are widely accepted flaws in the methodology of SHMI calculation that will disadvantage organisations in poor areas with smaller numbers of beds per head of population. That is true for WWL. </w:t>
            </w:r>
          </w:p>
          <w:p w14:paraId="21030011" w14:textId="2222C758" w:rsidR="00EC19D7" w:rsidRPr="005E17B3" w:rsidRDefault="00C67140" w:rsidP="00C67140">
            <w:pPr>
              <w:jc w:val="both"/>
              <w:rPr>
                <w:rFonts w:ascii="Arial" w:hAnsi="Arial" w:cs="Arial"/>
              </w:rPr>
            </w:pPr>
            <w:r w:rsidRPr="00C67140">
              <w:rPr>
                <w:rFonts w:ascii="Arial" w:hAnsi="Arial" w:cs="Arial"/>
              </w:rPr>
              <w:t xml:space="preserve">The assurance the organisation needs to understand the hospital deaths comes from the regular reviews of deaths within the organisation. We are unusual in having a </w:t>
            </w:r>
            <w:proofErr w:type="gramStart"/>
            <w:r w:rsidRPr="00C67140">
              <w:rPr>
                <w:rFonts w:ascii="Arial" w:hAnsi="Arial" w:cs="Arial"/>
              </w:rPr>
              <w:t>systematic  weekly</w:t>
            </w:r>
            <w:proofErr w:type="gramEnd"/>
            <w:r w:rsidRPr="00C67140">
              <w:rPr>
                <w:rFonts w:ascii="Arial" w:hAnsi="Arial" w:cs="Arial"/>
              </w:rPr>
              <w:t xml:space="preserve"> review method for deaths in hospital. The proportion of patients reviewed is exceptionally high in comparison to other organisations. The reviews are independent and widely shared for the purposes of learning. The team identify problems with care and will identify deaths where problems in care are potentially linked to the patient’s death. These deaths are referred to as Potentially Preventable Deaths. There is global experience of reviewing deaths in this way and publications of such reviews suggest that rates of Potentially Preventable Deaths should be under 3%. The rate for WWL was 0.4%. The methodology for finding such cases was the same here in </w:t>
            </w:r>
            <w:r w:rsidRPr="00C67140">
              <w:rPr>
                <w:rFonts w:ascii="Arial" w:hAnsi="Arial" w:cs="Arial"/>
              </w:rPr>
              <w:lastRenderedPageBreak/>
              <w:t xml:space="preserve">WWL as it was for the published studies. This provides assurance that whilst there are problems with care, the standard of care in WWL is not leading to excessive numbers of Potentially Preventable Deaths.   </w:t>
            </w:r>
          </w:p>
        </w:tc>
      </w:tr>
      <w:tr w:rsidR="005D6212" w:rsidRPr="005E17B3" w14:paraId="433A393C" w14:textId="77777777" w:rsidTr="00D51EE7">
        <w:tc>
          <w:tcPr>
            <w:tcW w:w="10740" w:type="dxa"/>
            <w:gridSpan w:val="7"/>
            <w:shd w:val="clear" w:color="auto" w:fill="auto"/>
          </w:tcPr>
          <w:p w14:paraId="59588DD1" w14:textId="77777777" w:rsidR="005D6212" w:rsidRDefault="005D6212" w:rsidP="00743F29">
            <w:pPr>
              <w:spacing w:before="120" w:after="120" w:line="240" w:lineRule="auto"/>
              <w:rPr>
                <w:rFonts w:ascii="Arial" w:hAnsi="Arial" w:cs="Arial"/>
                <w:b/>
              </w:rPr>
            </w:pPr>
            <w:r w:rsidRPr="005E17B3">
              <w:rPr>
                <w:rFonts w:ascii="Arial" w:hAnsi="Arial" w:cs="Arial"/>
                <w:b/>
              </w:rPr>
              <w:lastRenderedPageBreak/>
              <w:t>Patient Reported Outcome Measures Scores (PROMs)</w:t>
            </w:r>
          </w:p>
          <w:p w14:paraId="0079283F" w14:textId="77777777" w:rsidR="005D6212" w:rsidRDefault="005D6212" w:rsidP="00743F29">
            <w:pPr>
              <w:spacing w:before="120" w:after="120" w:line="240" w:lineRule="auto"/>
              <w:rPr>
                <w:rFonts w:ascii="Arial" w:hAnsi="Arial" w:cs="Arial"/>
              </w:rPr>
            </w:pPr>
            <w:r w:rsidRPr="00AD6863">
              <w:rPr>
                <w:rFonts w:ascii="Arial" w:hAnsi="Arial" w:cs="Arial"/>
              </w:rPr>
              <w:t xml:space="preserve">The Trust’s patient reported outcome measures scores during the reporting period for: </w:t>
            </w:r>
          </w:p>
          <w:p w14:paraId="35456B82" w14:textId="72A6B4F6" w:rsidR="00752B04" w:rsidRPr="00AD6863" w:rsidRDefault="00752B04" w:rsidP="00743F29">
            <w:pPr>
              <w:spacing w:before="120" w:after="120" w:line="240" w:lineRule="auto"/>
              <w:rPr>
                <w:rFonts w:ascii="Arial" w:hAnsi="Arial" w:cs="Arial"/>
              </w:rPr>
            </w:pPr>
          </w:p>
        </w:tc>
      </w:tr>
      <w:tr w:rsidR="005D6212" w:rsidRPr="005E17B3" w14:paraId="3A832274" w14:textId="77777777" w:rsidTr="00CB63BC">
        <w:trPr>
          <w:trHeight w:val="345"/>
        </w:trPr>
        <w:tc>
          <w:tcPr>
            <w:tcW w:w="3681" w:type="dxa"/>
            <w:vMerge w:val="restart"/>
            <w:tcBorders>
              <w:right w:val="single" w:sz="4" w:space="0" w:color="auto"/>
            </w:tcBorders>
            <w:shd w:val="clear" w:color="auto" w:fill="auto"/>
            <w:vAlign w:val="center"/>
          </w:tcPr>
          <w:p w14:paraId="2BB298ED" w14:textId="77777777" w:rsidR="005D6212" w:rsidRDefault="005D6212" w:rsidP="00AD6863">
            <w:pPr>
              <w:spacing w:after="0" w:line="240" w:lineRule="auto"/>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 Groin Hernia Surgery</w:t>
            </w:r>
          </w:p>
        </w:tc>
        <w:tc>
          <w:tcPr>
            <w:tcW w:w="1417" w:type="dxa"/>
            <w:vMerge w:val="restart"/>
            <w:tcBorders>
              <w:left w:val="single" w:sz="4" w:space="0" w:color="auto"/>
            </w:tcBorders>
            <w:vAlign w:val="center"/>
          </w:tcPr>
          <w:p w14:paraId="7DA185AC" w14:textId="53CCA1E3" w:rsidR="005D6212" w:rsidRPr="00632951" w:rsidRDefault="000443E2" w:rsidP="006F392C">
            <w:pPr>
              <w:spacing w:after="0" w:line="240" w:lineRule="auto"/>
              <w:rPr>
                <w:rFonts w:ascii="Arial" w:hAnsi="Arial" w:cs="Arial"/>
                <w:sz w:val="18"/>
                <w:szCs w:val="18"/>
              </w:rPr>
            </w:pPr>
            <w:r>
              <w:rPr>
                <w:rFonts w:ascii="Arial" w:hAnsi="Arial" w:cs="Arial"/>
                <w:sz w:val="18"/>
                <w:szCs w:val="18"/>
              </w:rPr>
              <w:t>April 2017 - March 2018</w:t>
            </w:r>
          </w:p>
        </w:tc>
        <w:tc>
          <w:tcPr>
            <w:tcW w:w="1531" w:type="dxa"/>
            <w:gridSpan w:val="2"/>
            <w:vMerge w:val="restart"/>
            <w:vAlign w:val="center"/>
          </w:tcPr>
          <w:p w14:paraId="389225ED" w14:textId="16B52B9C" w:rsidR="005D6212" w:rsidRPr="00632951" w:rsidRDefault="000443E2" w:rsidP="006F392C">
            <w:pPr>
              <w:spacing w:after="0" w:line="240" w:lineRule="auto"/>
              <w:rPr>
                <w:rFonts w:ascii="Arial" w:hAnsi="Arial" w:cs="Arial"/>
                <w:sz w:val="18"/>
                <w:szCs w:val="18"/>
              </w:rPr>
            </w:pPr>
            <w:r>
              <w:rPr>
                <w:rFonts w:ascii="Arial" w:hAnsi="Arial" w:cs="Arial"/>
                <w:sz w:val="18"/>
                <w:szCs w:val="18"/>
              </w:rPr>
              <w:t>0.058</w:t>
            </w:r>
          </w:p>
        </w:tc>
        <w:tc>
          <w:tcPr>
            <w:tcW w:w="1556" w:type="dxa"/>
            <w:gridSpan w:val="2"/>
            <w:vMerge w:val="restart"/>
            <w:shd w:val="clear" w:color="auto" w:fill="auto"/>
            <w:vAlign w:val="center"/>
          </w:tcPr>
          <w:p w14:paraId="59C5B41C" w14:textId="2DCB236B" w:rsidR="005D6212" w:rsidRPr="00632951" w:rsidRDefault="000443E2" w:rsidP="006F392C">
            <w:pPr>
              <w:spacing w:after="0" w:line="240" w:lineRule="auto"/>
              <w:rPr>
                <w:rFonts w:ascii="Arial" w:hAnsi="Arial" w:cs="Arial"/>
                <w:sz w:val="18"/>
                <w:szCs w:val="18"/>
              </w:rPr>
            </w:pPr>
            <w:r>
              <w:rPr>
                <w:rFonts w:ascii="Arial" w:hAnsi="Arial" w:cs="Arial"/>
                <w:sz w:val="18"/>
                <w:szCs w:val="18"/>
              </w:rPr>
              <w:t>0.089</w:t>
            </w:r>
          </w:p>
        </w:tc>
        <w:tc>
          <w:tcPr>
            <w:tcW w:w="2555" w:type="dxa"/>
            <w:vAlign w:val="center"/>
          </w:tcPr>
          <w:p w14:paraId="676AE355" w14:textId="77777777" w:rsidR="005D6212" w:rsidRDefault="000443E2" w:rsidP="006F392C">
            <w:pPr>
              <w:spacing w:after="0" w:line="240" w:lineRule="auto"/>
              <w:rPr>
                <w:rFonts w:ascii="Arial" w:hAnsi="Arial" w:cs="Arial"/>
                <w:sz w:val="18"/>
                <w:szCs w:val="18"/>
              </w:rPr>
            </w:pPr>
            <w:r>
              <w:rPr>
                <w:rFonts w:ascii="Arial" w:hAnsi="Arial" w:cs="Arial"/>
                <w:sz w:val="18"/>
                <w:szCs w:val="18"/>
              </w:rPr>
              <w:t>Best: CHELSEA AND WESTMINSTER HOSPITAL NHS FOUNDATION TRUST (RQM) - Value: 0.137</w:t>
            </w:r>
          </w:p>
          <w:p w14:paraId="109B8D29" w14:textId="4309BB80" w:rsidR="00752B04" w:rsidRPr="00632951" w:rsidRDefault="00752B04" w:rsidP="006F392C">
            <w:pPr>
              <w:spacing w:after="0" w:line="240" w:lineRule="auto"/>
              <w:rPr>
                <w:rFonts w:ascii="Arial" w:hAnsi="Arial" w:cs="Arial"/>
                <w:sz w:val="18"/>
                <w:szCs w:val="18"/>
              </w:rPr>
            </w:pPr>
          </w:p>
        </w:tc>
      </w:tr>
      <w:tr w:rsidR="005D6212" w:rsidRPr="005E17B3" w14:paraId="39930DBD" w14:textId="77777777" w:rsidTr="00CB63BC">
        <w:trPr>
          <w:trHeight w:val="255"/>
        </w:trPr>
        <w:tc>
          <w:tcPr>
            <w:tcW w:w="3681" w:type="dxa"/>
            <w:vMerge/>
            <w:tcBorders>
              <w:right w:val="single" w:sz="4" w:space="0" w:color="auto"/>
            </w:tcBorders>
            <w:shd w:val="clear" w:color="auto" w:fill="auto"/>
            <w:vAlign w:val="center"/>
          </w:tcPr>
          <w:p w14:paraId="53CD9DB2" w14:textId="77777777" w:rsidR="005D6212" w:rsidRPr="00E823D5" w:rsidRDefault="005D6212" w:rsidP="00AD6863">
            <w:pPr>
              <w:spacing w:after="0" w:line="240" w:lineRule="auto"/>
              <w:rPr>
                <w:rFonts w:ascii="Arial" w:hAnsi="Arial" w:cs="Arial"/>
              </w:rPr>
            </w:pPr>
          </w:p>
        </w:tc>
        <w:tc>
          <w:tcPr>
            <w:tcW w:w="1417" w:type="dxa"/>
            <w:vMerge/>
            <w:tcBorders>
              <w:left w:val="single" w:sz="4" w:space="0" w:color="auto"/>
            </w:tcBorders>
            <w:vAlign w:val="center"/>
          </w:tcPr>
          <w:p w14:paraId="1227A28A" w14:textId="77777777" w:rsidR="005D6212" w:rsidRPr="00E823D5" w:rsidRDefault="005D6212" w:rsidP="00AD6863">
            <w:pPr>
              <w:spacing w:after="0" w:line="240" w:lineRule="auto"/>
              <w:rPr>
                <w:rFonts w:ascii="Arial" w:hAnsi="Arial" w:cs="Arial"/>
              </w:rPr>
            </w:pPr>
          </w:p>
        </w:tc>
        <w:tc>
          <w:tcPr>
            <w:tcW w:w="1531" w:type="dxa"/>
            <w:gridSpan w:val="2"/>
            <w:vMerge/>
            <w:vAlign w:val="center"/>
          </w:tcPr>
          <w:p w14:paraId="159338B0" w14:textId="77777777" w:rsidR="005D6212" w:rsidRPr="00E823D5" w:rsidRDefault="005D6212" w:rsidP="00AD6863">
            <w:pPr>
              <w:spacing w:after="0" w:line="240" w:lineRule="auto"/>
              <w:rPr>
                <w:rFonts w:ascii="Arial" w:hAnsi="Arial" w:cs="Arial"/>
              </w:rPr>
            </w:pPr>
          </w:p>
        </w:tc>
        <w:tc>
          <w:tcPr>
            <w:tcW w:w="1556" w:type="dxa"/>
            <w:gridSpan w:val="2"/>
            <w:vMerge/>
            <w:shd w:val="clear" w:color="auto" w:fill="auto"/>
            <w:vAlign w:val="center"/>
          </w:tcPr>
          <w:p w14:paraId="4BF28663" w14:textId="77777777" w:rsidR="005D6212" w:rsidRPr="00E823D5" w:rsidRDefault="005D6212" w:rsidP="00AD6863">
            <w:pPr>
              <w:spacing w:after="0" w:line="240" w:lineRule="auto"/>
              <w:rPr>
                <w:rFonts w:ascii="Arial" w:hAnsi="Arial" w:cs="Arial"/>
              </w:rPr>
            </w:pPr>
          </w:p>
        </w:tc>
        <w:tc>
          <w:tcPr>
            <w:tcW w:w="2555" w:type="dxa"/>
            <w:vAlign w:val="center"/>
          </w:tcPr>
          <w:p w14:paraId="3C9C5697" w14:textId="77777777" w:rsidR="005D6212" w:rsidRDefault="000443E2" w:rsidP="00AD6863">
            <w:pPr>
              <w:spacing w:after="0" w:line="240" w:lineRule="auto"/>
              <w:rPr>
                <w:rFonts w:ascii="Arial" w:hAnsi="Arial" w:cs="Arial"/>
                <w:sz w:val="18"/>
                <w:szCs w:val="18"/>
              </w:rPr>
            </w:pPr>
            <w:r>
              <w:rPr>
                <w:rFonts w:ascii="Arial" w:hAnsi="Arial" w:cs="Arial"/>
                <w:sz w:val="18"/>
                <w:szCs w:val="18"/>
              </w:rPr>
              <w:t>Worst: SANDWELL AND WEST BIRMINGHAM HOSPITALS NHS TRUST (RXK) - Value: 0.029</w:t>
            </w:r>
          </w:p>
          <w:p w14:paraId="321A64A0" w14:textId="0AA02446" w:rsidR="00752B04" w:rsidRPr="00E823D5" w:rsidRDefault="00752B04" w:rsidP="00AD6863">
            <w:pPr>
              <w:spacing w:after="0" w:line="240" w:lineRule="auto"/>
              <w:rPr>
                <w:rFonts w:ascii="Arial" w:hAnsi="Arial" w:cs="Arial"/>
              </w:rPr>
            </w:pPr>
          </w:p>
        </w:tc>
      </w:tr>
      <w:tr w:rsidR="005D6212" w:rsidRPr="005E17B3" w14:paraId="3BE56F12" w14:textId="77777777" w:rsidTr="00CB63BC">
        <w:trPr>
          <w:trHeight w:val="293"/>
        </w:trPr>
        <w:tc>
          <w:tcPr>
            <w:tcW w:w="3681" w:type="dxa"/>
            <w:vMerge w:val="restart"/>
            <w:shd w:val="clear" w:color="auto" w:fill="auto"/>
            <w:vAlign w:val="center"/>
          </w:tcPr>
          <w:p w14:paraId="17088D24" w14:textId="77777777" w:rsidR="005D6212" w:rsidRDefault="005D6212" w:rsidP="00AD6863">
            <w:pPr>
              <w:spacing w:after="0" w:line="240" w:lineRule="auto"/>
              <w:rPr>
                <w:rFonts w:ascii="Arial" w:hAnsi="Arial" w:cs="Arial"/>
                <w:sz w:val="18"/>
                <w:szCs w:val="18"/>
              </w:rPr>
            </w:pPr>
            <w:r>
              <w:rPr>
                <w:rFonts w:ascii="Arial" w:hAnsi="Arial" w:cs="Arial"/>
                <w:sz w:val="18"/>
                <w:szCs w:val="18"/>
              </w:rPr>
              <w:t>ii) Varicose Vein Surgery</w:t>
            </w:r>
          </w:p>
        </w:tc>
        <w:tc>
          <w:tcPr>
            <w:tcW w:w="1417" w:type="dxa"/>
            <w:vMerge w:val="restart"/>
            <w:vAlign w:val="center"/>
          </w:tcPr>
          <w:p w14:paraId="3E1B4D95" w14:textId="6B434950" w:rsidR="005D6212" w:rsidRPr="00632951" w:rsidRDefault="000443E2" w:rsidP="006F392C">
            <w:pPr>
              <w:spacing w:after="0" w:line="240" w:lineRule="auto"/>
              <w:rPr>
                <w:rFonts w:ascii="Arial" w:hAnsi="Arial" w:cs="Arial"/>
                <w:sz w:val="18"/>
              </w:rPr>
            </w:pPr>
            <w:r>
              <w:rPr>
                <w:rFonts w:ascii="Arial" w:hAnsi="Arial" w:cs="Arial"/>
                <w:sz w:val="18"/>
                <w:szCs w:val="18"/>
              </w:rPr>
              <w:t>April 2017 - March 2018</w:t>
            </w:r>
          </w:p>
        </w:tc>
        <w:tc>
          <w:tcPr>
            <w:tcW w:w="1531" w:type="dxa"/>
            <w:gridSpan w:val="2"/>
            <w:vMerge w:val="restart"/>
            <w:vAlign w:val="center"/>
          </w:tcPr>
          <w:p w14:paraId="387C2D1D" w14:textId="189EA600" w:rsidR="005D6212" w:rsidRPr="00632951" w:rsidRDefault="000443E2" w:rsidP="006F392C">
            <w:pPr>
              <w:spacing w:after="0" w:line="240" w:lineRule="auto"/>
              <w:rPr>
                <w:rFonts w:ascii="Arial" w:hAnsi="Arial" w:cs="Arial"/>
                <w:sz w:val="18"/>
              </w:rPr>
            </w:pPr>
            <w:r>
              <w:rPr>
                <w:rFonts w:ascii="Arial" w:hAnsi="Arial" w:cs="Arial"/>
                <w:sz w:val="18"/>
                <w:szCs w:val="18"/>
              </w:rPr>
              <w:t>N\A</w:t>
            </w:r>
          </w:p>
        </w:tc>
        <w:tc>
          <w:tcPr>
            <w:tcW w:w="1556" w:type="dxa"/>
            <w:gridSpan w:val="2"/>
            <w:vMerge w:val="restart"/>
            <w:shd w:val="clear" w:color="auto" w:fill="auto"/>
            <w:vAlign w:val="center"/>
          </w:tcPr>
          <w:p w14:paraId="0EDB7F2A" w14:textId="42581BAA" w:rsidR="005D6212" w:rsidRPr="00632951" w:rsidRDefault="000443E2" w:rsidP="006F392C">
            <w:pPr>
              <w:spacing w:after="0" w:line="240" w:lineRule="auto"/>
              <w:rPr>
                <w:rFonts w:ascii="Arial" w:hAnsi="Arial" w:cs="Arial"/>
                <w:sz w:val="18"/>
              </w:rPr>
            </w:pPr>
            <w:r>
              <w:rPr>
                <w:rFonts w:ascii="Arial" w:hAnsi="Arial" w:cs="Arial"/>
                <w:sz w:val="18"/>
                <w:szCs w:val="18"/>
              </w:rPr>
              <w:t>0.096</w:t>
            </w:r>
          </w:p>
        </w:tc>
        <w:tc>
          <w:tcPr>
            <w:tcW w:w="2555" w:type="dxa"/>
            <w:vAlign w:val="center"/>
          </w:tcPr>
          <w:p w14:paraId="65678D3A" w14:textId="77777777" w:rsidR="005D6212" w:rsidRDefault="000443E2" w:rsidP="006F392C">
            <w:pPr>
              <w:spacing w:after="0" w:line="240" w:lineRule="auto"/>
              <w:rPr>
                <w:rFonts w:ascii="Arial" w:hAnsi="Arial" w:cs="Arial"/>
                <w:sz w:val="18"/>
                <w:szCs w:val="18"/>
              </w:rPr>
            </w:pPr>
            <w:r>
              <w:rPr>
                <w:rFonts w:ascii="Arial" w:hAnsi="Arial" w:cs="Arial"/>
                <w:sz w:val="18"/>
                <w:szCs w:val="18"/>
              </w:rPr>
              <w:t>Best: THE NEWCASTLE UPON TYNE HOSPITALS NHS FOUNDATION TRUST (RTD) - Value: 0.134</w:t>
            </w:r>
          </w:p>
          <w:p w14:paraId="15AA28A1" w14:textId="54B2AB6E" w:rsidR="00752B04" w:rsidRPr="00632951" w:rsidRDefault="00752B04" w:rsidP="006F392C">
            <w:pPr>
              <w:spacing w:after="0" w:line="240" w:lineRule="auto"/>
              <w:rPr>
                <w:rFonts w:ascii="Arial" w:hAnsi="Arial" w:cs="Arial"/>
                <w:sz w:val="18"/>
              </w:rPr>
            </w:pPr>
          </w:p>
        </w:tc>
      </w:tr>
      <w:tr w:rsidR="005D6212" w:rsidRPr="005E17B3" w14:paraId="033684A6" w14:textId="77777777" w:rsidTr="00CB63BC">
        <w:trPr>
          <w:trHeight w:val="442"/>
        </w:trPr>
        <w:tc>
          <w:tcPr>
            <w:tcW w:w="3681" w:type="dxa"/>
            <w:vMerge/>
            <w:shd w:val="clear" w:color="auto" w:fill="auto"/>
            <w:vAlign w:val="center"/>
          </w:tcPr>
          <w:p w14:paraId="6BE2E36C" w14:textId="77777777" w:rsidR="005D6212" w:rsidRPr="00E823D5" w:rsidRDefault="005D6212" w:rsidP="0094375E">
            <w:pPr>
              <w:numPr>
                <w:ilvl w:val="0"/>
                <w:numId w:val="4"/>
              </w:numPr>
              <w:spacing w:after="0" w:line="240" w:lineRule="auto"/>
              <w:rPr>
                <w:rFonts w:ascii="Arial" w:hAnsi="Arial" w:cs="Arial"/>
              </w:rPr>
            </w:pPr>
          </w:p>
        </w:tc>
        <w:tc>
          <w:tcPr>
            <w:tcW w:w="1417" w:type="dxa"/>
            <w:vMerge/>
            <w:vAlign w:val="center"/>
          </w:tcPr>
          <w:p w14:paraId="7A3B96EC" w14:textId="77777777" w:rsidR="005D6212" w:rsidRPr="00E823D5" w:rsidRDefault="005D6212" w:rsidP="00AD6863">
            <w:pPr>
              <w:spacing w:after="0" w:line="240" w:lineRule="auto"/>
              <w:rPr>
                <w:rFonts w:ascii="Arial" w:hAnsi="Arial" w:cs="Arial"/>
              </w:rPr>
            </w:pPr>
          </w:p>
        </w:tc>
        <w:tc>
          <w:tcPr>
            <w:tcW w:w="1531" w:type="dxa"/>
            <w:gridSpan w:val="2"/>
            <w:vMerge/>
            <w:vAlign w:val="center"/>
          </w:tcPr>
          <w:p w14:paraId="5B19E321" w14:textId="77777777" w:rsidR="005D6212" w:rsidRPr="00E823D5" w:rsidRDefault="005D6212" w:rsidP="00AD6863">
            <w:pPr>
              <w:spacing w:after="0" w:line="240" w:lineRule="auto"/>
              <w:rPr>
                <w:rFonts w:ascii="Arial" w:hAnsi="Arial" w:cs="Arial"/>
              </w:rPr>
            </w:pPr>
          </w:p>
        </w:tc>
        <w:tc>
          <w:tcPr>
            <w:tcW w:w="1556" w:type="dxa"/>
            <w:gridSpan w:val="2"/>
            <w:vMerge/>
            <w:shd w:val="clear" w:color="auto" w:fill="auto"/>
            <w:vAlign w:val="center"/>
          </w:tcPr>
          <w:p w14:paraId="0B2B4B86" w14:textId="77777777" w:rsidR="005D6212" w:rsidRPr="00E823D5" w:rsidRDefault="005D6212" w:rsidP="00AD6863">
            <w:pPr>
              <w:spacing w:after="0" w:line="240" w:lineRule="auto"/>
              <w:rPr>
                <w:rFonts w:ascii="Arial" w:hAnsi="Arial" w:cs="Arial"/>
              </w:rPr>
            </w:pPr>
          </w:p>
        </w:tc>
        <w:tc>
          <w:tcPr>
            <w:tcW w:w="2555" w:type="dxa"/>
            <w:vAlign w:val="center"/>
          </w:tcPr>
          <w:p w14:paraId="68E8732F" w14:textId="77777777" w:rsidR="005D6212" w:rsidRDefault="000443E2" w:rsidP="00AD6863">
            <w:pPr>
              <w:spacing w:after="0" w:line="240" w:lineRule="auto"/>
              <w:rPr>
                <w:rFonts w:ascii="Arial" w:hAnsi="Arial" w:cs="Arial"/>
                <w:sz w:val="18"/>
                <w:szCs w:val="18"/>
              </w:rPr>
            </w:pPr>
            <w:r>
              <w:rPr>
                <w:rFonts w:ascii="Arial" w:hAnsi="Arial" w:cs="Arial"/>
                <w:sz w:val="18"/>
                <w:szCs w:val="18"/>
              </w:rPr>
              <w:t>Worst: BUCKINGHAMSHIRE HEALTHCARE NHS TRUST (RXQ) - Value: 0.035</w:t>
            </w:r>
          </w:p>
          <w:p w14:paraId="52749081" w14:textId="77777777" w:rsidR="00752B04" w:rsidRDefault="00752B04" w:rsidP="00AD6863">
            <w:pPr>
              <w:spacing w:after="0" w:line="240" w:lineRule="auto"/>
              <w:rPr>
                <w:rFonts w:ascii="Arial" w:hAnsi="Arial" w:cs="Arial"/>
              </w:rPr>
            </w:pPr>
          </w:p>
          <w:p w14:paraId="16FD01B0" w14:textId="50A1C3FC" w:rsidR="006737F1" w:rsidRPr="00E823D5" w:rsidRDefault="006737F1" w:rsidP="00AD6863">
            <w:pPr>
              <w:spacing w:after="0" w:line="240" w:lineRule="auto"/>
              <w:rPr>
                <w:rFonts w:ascii="Arial" w:hAnsi="Arial" w:cs="Arial"/>
              </w:rPr>
            </w:pPr>
          </w:p>
        </w:tc>
      </w:tr>
      <w:tr w:rsidR="005D6212" w:rsidRPr="005E17B3" w14:paraId="2D23670A" w14:textId="77777777" w:rsidTr="00CB63BC">
        <w:trPr>
          <w:trHeight w:val="273"/>
        </w:trPr>
        <w:tc>
          <w:tcPr>
            <w:tcW w:w="3681" w:type="dxa"/>
            <w:vMerge w:val="restart"/>
            <w:shd w:val="clear" w:color="auto" w:fill="auto"/>
            <w:vAlign w:val="center"/>
          </w:tcPr>
          <w:p w14:paraId="7A4F7B58" w14:textId="77777777" w:rsidR="005D6212" w:rsidRDefault="005D6212" w:rsidP="00F32E9E">
            <w:pPr>
              <w:rPr>
                <w:rFonts w:ascii="Arial" w:hAnsi="Arial" w:cs="Arial"/>
                <w:sz w:val="18"/>
                <w:szCs w:val="18"/>
              </w:rPr>
            </w:pPr>
            <w:r>
              <w:rPr>
                <w:rFonts w:ascii="Arial" w:hAnsi="Arial" w:cs="Arial"/>
                <w:sz w:val="18"/>
                <w:szCs w:val="18"/>
              </w:rPr>
              <w:t>iii) Hip Replacement Surgery</w:t>
            </w:r>
          </w:p>
        </w:tc>
        <w:tc>
          <w:tcPr>
            <w:tcW w:w="1417" w:type="dxa"/>
            <w:vMerge w:val="restart"/>
            <w:vAlign w:val="center"/>
          </w:tcPr>
          <w:p w14:paraId="563BD368" w14:textId="2A1AC7B3" w:rsidR="005D6212" w:rsidRPr="00632951" w:rsidRDefault="000443E2" w:rsidP="006F392C">
            <w:pPr>
              <w:rPr>
                <w:rFonts w:ascii="Arial" w:hAnsi="Arial" w:cs="Arial"/>
                <w:sz w:val="18"/>
              </w:rPr>
            </w:pPr>
            <w:r>
              <w:rPr>
                <w:rFonts w:ascii="Arial" w:hAnsi="Arial" w:cs="Arial"/>
                <w:sz w:val="18"/>
                <w:szCs w:val="18"/>
              </w:rPr>
              <w:t>April 20</w:t>
            </w:r>
            <w:r w:rsidR="00BC0B0D">
              <w:rPr>
                <w:rFonts w:ascii="Arial" w:hAnsi="Arial" w:cs="Arial"/>
                <w:sz w:val="18"/>
                <w:szCs w:val="18"/>
              </w:rPr>
              <w:t>20</w:t>
            </w:r>
            <w:r>
              <w:rPr>
                <w:rFonts w:ascii="Arial" w:hAnsi="Arial" w:cs="Arial"/>
                <w:sz w:val="18"/>
                <w:szCs w:val="18"/>
              </w:rPr>
              <w:t xml:space="preserve"> - March 20</w:t>
            </w:r>
            <w:r w:rsidR="00BC0B0D">
              <w:rPr>
                <w:rFonts w:ascii="Arial" w:hAnsi="Arial" w:cs="Arial"/>
                <w:sz w:val="18"/>
                <w:szCs w:val="18"/>
              </w:rPr>
              <w:t>21</w:t>
            </w:r>
          </w:p>
        </w:tc>
        <w:tc>
          <w:tcPr>
            <w:tcW w:w="1531" w:type="dxa"/>
            <w:gridSpan w:val="2"/>
            <w:vMerge w:val="restart"/>
            <w:vAlign w:val="center"/>
          </w:tcPr>
          <w:p w14:paraId="502A211C" w14:textId="42013828" w:rsidR="005D6212" w:rsidRPr="00632951" w:rsidRDefault="00282178" w:rsidP="006F392C">
            <w:pPr>
              <w:rPr>
                <w:rFonts w:ascii="Arial" w:hAnsi="Arial" w:cs="Arial"/>
                <w:sz w:val="18"/>
              </w:rPr>
            </w:pPr>
            <w:r>
              <w:rPr>
                <w:rFonts w:ascii="Arial" w:hAnsi="Arial" w:cs="Arial"/>
                <w:sz w:val="18"/>
                <w:szCs w:val="18"/>
              </w:rPr>
              <w:t>Not collected</w:t>
            </w:r>
          </w:p>
        </w:tc>
        <w:tc>
          <w:tcPr>
            <w:tcW w:w="1556" w:type="dxa"/>
            <w:gridSpan w:val="2"/>
            <w:vMerge w:val="restart"/>
            <w:shd w:val="clear" w:color="auto" w:fill="auto"/>
            <w:vAlign w:val="center"/>
          </w:tcPr>
          <w:p w14:paraId="7B451153" w14:textId="2F1C5F44" w:rsidR="005D6212" w:rsidRPr="00632951" w:rsidRDefault="00282178" w:rsidP="006F392C">
            <w:pPr>
              <w:rPr>
                <w:rFonts w:ascii="Arial" w:hAnsi="Arial" w:cs="Arial"/>
                <w:sz w:val="18"/>
              </w:rPr>
            </w:pPr>
            <w:r>
              <w:rPr>
                <w:rFonts w:ascii="Arial" w:hAnsi="Arial" w:cs="Arial"/>
                <w:sz w:val="18"/>
                <w:szCs w:val="18"/>
              </w:rPr>
              <w:t>0.453</w:t>
            </w:r>
          </w:p>
        </w:tc>
        <w:tc>
          <w:tcPr>
            <w:tcW w:w="2555" w:type="dxa"/>
            <w:vAlign w:val="center"/>
          </w:tcPr>
          <w:p w14:paraId="32BB675B" w14:textId="38D04279" w:rsidR="005D6212" w:rsidRDefault="000443E2" w:rsidP="000443E2">
            <w:pPr>
              <w:spacing w:after="0" w:line="240" w:lineRule="auto"/>
              <w:rPr>
                <w:rFonts w:ascii="Arial" w:hAnsi="Arial" w:cs="Arial"/>
                <w:sz w:val="18"/>
                <w:szCs w:val="18"/>
              </w:rPr>
            </w:pPr>
            <w:r>
              <w:rPr>
                <w:rFonts w:ascii="Arial" w:hAnsi="Arial" w:cs="Arial"/>
                <w:sz w:val="18"/>
                <w:szCs w:val="18"/>
              </w:rPr>
              <w:t>Best: SPIRE SOUTHAMPTON HOSPITAL (NT304) - Value: 0.4</w:t>
            </w:r>
            <w:r w:rsidR="00BC0B0D">
              <w:rPr>
                <w:rFonts w:ascii="Arial" w:hAnsi="Arial" w:cs="Arial"/>
                <w:sz w:val="18"/>
                <w:szCs w:val="18"/>
              </w:rPr>
              <w:t>86</w:t>
            </w:r>
          </w:p>
          <w:p w14:paraId="2F74C12B" w14:textId="3897CDB5" w:rsidR="00752B04" w:rsidRPr="00632951" w:rsidRDefault="00752B04" w:rsidP="000443E2">
            <w:pPr>
              <w:spacing w:after="0" w:line="240" w:lineRule="auto"/>
              <w:rPr>
                <w:rFonts w:ascii="Arial" w:hAnsi="Arial" w:cs="Arial"/>
                <w:sz w:val="18"/>
              </w:rPr>
            </w:pPr>
          </w:p>
        </w:tc>
      </w:tr>
      <w:tr w:rsidR="005D6212" w:rsidRPr="005E17B3" w14:paraId="723242B9" w14:textId="77777777" w:rsidTr="00CB63BC">
        <w:trPr>
          <w:trHeight w:val="309"/>
        </w:trPr>
        <w:tc>
          <w:tcPr>
            <w:tcW w:w="3681" w:type="dxa"/>
            <w:vMerge/>
            <w:shd w:val="clear" w:color="auto" w:fill="auto"/>
            <w:vAlign w:val="center"/>
          </w:tcPr>
          <w:p w14:paraId="4234AAFF" w14:textId="77777777" w:rsidR="005D6212" w:rsidRPr="00E823D5" w:rsidRDefault="005D6212" w:rsidP="0094375E">
            <w:pPr>
              <w:numPr>
                <w:ilvl w:val="0"/>
                <w:numId w:val="4"/>
              </w:numPr>
              <w:spacing w:after="0" w:line="240" w:lineRule="auto"/>
              <w:ind w:left="993" w:hanging="633"/>
              <w:rPr>
                <w:rFonts w:ascii="Arial" w:hAnsi="Arial" w:cs="Arial"/>
              </w:rPr>
            </w:pPr>
          </w:p>
        </w:tc>
        <w:tc>
          <w:tcPr>
            <w:tcW w:w="1417" w:type="dxa"/>
            <w:vMerge/>
            <w:vAlign w:val="center"/>
          </w:tcPr>
          <w:p w14:paraId="7990D399" w14:textId="77777777" w:rsidR="005D6212" w:rsidRPr="00E823D5" w:rsidRDefault="005D6212" w:rsidP="00F32E9E">
            <w:pPr>
              <w:rPr>
                <w:rFonts w:ascii="Arial" w:hAnsi="Arial" w:cs="Arial"/>
              </w:rPr>
            </w:pPr>
          </w:p>
        </w:tc>
        <w:tc>
          <w:tcPr>
            <w:tcW w:w="1531" w:type="dxa"/>
            <w:gridSpan w:val="2"/>
            <w:vMerge/>
            <w:vAlign w:val="center"/>
          </w:tcPr>
          <w:p w14:paraId="4412820D" w14:textId="77777777" w:rsidR="005D6212" w:rsidRPr="00E823D5" w:rsidRDefault="005D6212" w:rsidP="00F32E9E">
            <w:pPr>
              <w:rPr>
                <w:rFonts w:ascii="Arial" w:hAnsi="Arial" w:cs="Arial"/>
              </w:rPr>
            </w:pPr>
          </w:p>
        </w:tc>
        <w:tc>
          <w:tcPr>
            <w:tcW w:w="1556" w:type="dxa"/>
            <w:gridSpan w:val="2"/>
            <w:vMerge/>
            <w:shd w:val="clear" w:color="auto" w:fill="auto"/>
            <w:vAlign w:val="center"/>
          </w:tcPr>
          <w:p w14:paraId="1514151A" w14:textId="77777777" w:rsidR="005D6212" w:rsidRPr="00E823D5" w:rsidRDefault="005D6212" w:rsidP="00F32E9E">
            <w:pPr>
              <w:spacing w:after="0" w:line="240" w:lineRule="auto"/>
              <w:rPr>
                <w:rFonts w:ascii="Arial" w:hAnsi="Arial" w:cs="Arial"/>
              </w:rPr>
            </w:pPr>
          </w:p>
        </w:tc>
        <w:tc>
          <w:tcPr>
            <w:tcW w:w="2555" w:type="dxa"/>
            <w:vAlign w:val="center"/>
          </w:tcPr>
          <w:p w14:paraId="68C1B29E" w14:textId="77777777" w:rsidR="005D6212" w:rsidRDefault="000443E2" w:rsidP="00F32E9E">
            <w:pPr>
              <w:spacing w:after="0" w:line="240" w:lineRule="auto"/>
              <w:rPr>
                <w:rFonts w:ascii="Arial" w:hAnsi="Arial" w:cs="Arial"/>
                <w:sz w:val="18"/>
                <w:szCs w:val="18"/>
              </w:rPr>
            </w:pPr>
            <w:r>
              <w:rPr>
                <w:rFonts w:ascii="Arial" w:hAnsi="Arial" w:cs="Arial"/>
                <w:sz w:val="18"/>
                <w:szCs w:val="18"/>
              </w:rPr>
              <w:t>Worst: SPIRE LITTLE ASTON HOSPITAL (NT321) - Value: 0.266</w:t>
            </w:r>
          </w:p>
          <w:p w14:paraId="3E7A3AE5" w14:textId="5A78D64A" w:rsidR="00752B04" w:rsidRPr="00E823D5" w:rsidRDefault="00752B04" w:rsidP="00F32E9E">
            <w:pPr>
              <w:spacing w:after="0" w:line="240" w:lineRule="auto"/>
              <w:rPr>
                <w:rFonts w:ascii="Arial" w:hAnsi="Arial" w:cs="Arial"/>
              </w:rPr>
            </w:pPr>
          </w:p>
        </w:tc>
      </w:tr>
      <w:tr w:rsidR="005D6212" w:rsidRPr="005E17B3" w14:paraId="1E4F6552" w14:textId="77777777" w:rsidTr="00CB63BC">
        <w:trPr>
          <w:trHeight w:val="363"/>
        </w:trPr>
        <w:tc>
          <w:tcPr>
            <w:tcW w:w="3681" w:type="dxa"/>
            <w:vMerge w:val="restart"/>
            <w:shd w:val="clear" w:color="auto" w:fill="auto"/>
            <w:vAlign w:val="center"/>
          </w:tcPr>
          <w:p w14:paraId="1774CA56" w14:textId="77777777" w:rsidR="005D6212" w:rsidRDefault="005D6212" w:rsidP="00706768">
            <w:pPr>
              <w:spacing w:after="0" w:line="240" w:lineRule="auto"/>
              <w:rPr>
                <w:rFonts w:ascii="Arial" w:hAnsi="Arial" w:cs="Arial"/>
                <w:sz w:val="18"/>
                <w:szCs w:val="18"/>
              </w:rPr>
            </w:pPr>
            <w:r>
              <w:rPr>
                <w:rFonts w:ascii="Arial" w:hAnsi="Arial" w:cs="Arial"/>
                <w:sz w:val="18"/>
                <w:szCs w:val="18"/>
              </w:rPr>
              <w:t>iv) Knee Replacement Surgery</w:t>
            </w:r>
          </w:p>
        </w:tc>
        <w:tc>
          <w:tcPr>
            <w:tcW w:w="1417" w:type="dxa"/>
            <w:vMerge w:val="restart"/>
            <w:vAlign w:val="center"/>
          </w:tcPr>
          <w:p w14:paraId="7682F737" w14:textId="3052486A" w:rsidR="005D6212" w:rsidRPr="00632951" w:rsidRDefault="002C67B5" w:rsidP="006F392C">
            <w:pPr>
              <w:spacing w:after="0" w:line="240" w:lineRule="auto"/>
              <w:rPr>
                <w:rFonts w:ascii="Arial" w:hAnsi="Arial" w:cs="Arial"/>
                <w:sz w:val="18"/>
              </w:rPr>
            </w:pPr>
            <w:r>
              <w:rPr>
                <w:rFonts w:ascii="Arial" w:hAnsi="Arial" w:cs="Arial"/>
                <w:sz w:val="18"/>
                <w:szCs w:val="18"/>
              </w:rPr>
              <w:t>April 20</w:t>
            </w:r>
            <w:r w:rsidR="0016130E">
              <w:rPr>
                <w:rFonts w:ascii="Arial" w:hAnsi="Arial" w:cs="Arial"/>
                <w:sz w:val="18"/>
                <w:szCs w:val="18"/>
              </w:rPr>
              <w:t>20</w:t>
            </w:r>
            <w:r>
              <w:rPr>
                <w:rFonts w:ascii="Arial" w:hAnsi="Arial" w:cs="Arial"/>
                <w:sz w:val="18"/>
                <w:szCs w:val="18"/>
              </w:rPr>
              <w:t xml:space="preserve"> - March 20</w:t>
            </w:r>
            <w:r w:rsidR="0016130E">
              <w:rPr>
                <w:rFonts w:ascii="Arial" w:hAnsi="Arial" w:cs="Arial"/>
                <w:sz w:val="18"/>
                <w:szCs w:val="18"/>
              </w:rPr>
              <w:t>21</w:t>
            </w:r>
          </w:p>
        </w:tc>
        <w:tc>
          <w:tcPr>
            <w:tcW w:w="1531" w:type="dxa"/>
            <w:gridSpan w:val="2"/>
            <w:vMerge w:val="restart"/>
            <w:vAlign w:val="center"/>
          </w:tcPr>
          <w:p w14:paraId="1952FF1B" w14:textId="57B7920B" w:rsidR="005D6212" w:rsidRPr="00632951" w:rsidRDefault="002C67B5" w:rsidP="006F392C">
            <w:pPr>
              <w:spacing w:after="0" w:line="240" w:lineRule="auto"/>
              <w:rPr>
                <w:rFonts w:ascii="Arial" w:hAnsi="Arial" w:cs="Arial"/>
                <w:sz w:val="18"/>
              </w:rPr>
            </w:pPr>
            <w:r>
              <w:rPr>
                <w:rFonts w:ascii="Arial" w:hAnsi="Arial" w:cs="Arial"/>
                <w:sz w:val="18"/>
                <w:szCs w:val="18"/>
              </w:rPr>
              <w:t>0.405</w:t>
            </w:r>
          </w:p>
        </w:tc>
        <w:tc>
          <w:tcPr>
            <w:tcW w:w="1556" w:type="dxa"/>
            <w:gridSpan w:val="2"/>
            <w:vMerge w:val="restart"/>
            <w:shd w:val="clear" w:color="auto" w:fill="auto"/>
            <w:vAlign w:val="center"/>
          </w:tcPr>
          <w:p w14:paraId="201167AE" w14:textId="2174F387" w:rsidR="005D6212" w:rsidRPr="00632951" w:rsidRDefault="002C67B5" w:rsidP="006F392C">
            <w:pPr>
              <w:spacing w:after="0" w:line="240" w:lineRule="auto"/>
              <w:rPr>
                <w:rFonts w:ascii="Arial" w:hAnsi="Arial" w:cs="Arial"/>
                <w:sz w:val="18"/>
              </w:rPr>
            </w:pPr>
            <w:r>
              <w:rPr>
                <w:rFonts w:ascii="Arial" w:hAnsi="Arial" w:cs="Arial"/>
                <w:sz w:val="18"/>
                <w:szCs w:val="18"/>
              </w:rPr>
              <w:t>0.3</w:t>
            </w:r>
            <w:r w:rsidR="00BC0B0D">
              <w:rPr>
                <w:rFonts w:ascii="Arial" w:hAnsi="Arial" w:cs="Arial"/>
                <w:sz w:val="18"/>
                <w:szCs w:val="18"/>
              </w:rPr>
              <w:t>05</w:t>
            </w:r>
          </w:p>
        </w:tc>
        <w:tc>
          <w:tcPr>
            <w:tcW w:w="2555" w:type="dxa"/>
            <w:vAlign w:val="center"/>
          </w:tcPr>
          <w:p w14:paraId="7339D370" w14:textId="77777777" w:rsidR="005D6212" w:rsidRDefault="002C67B5" w:rsidP="006F392C">
            <w:pPr>
              <w:spacing w:after="0" w:line="240" w:lineRule="auto"/>
              <w:rPr>
                <w:rFonts w:ascii="Arial" w:hAnsi="Arial" w:cs="Arial"/>
                <w:sz w:val="18"/>
                <w:szCs w:val="18"/>
              </w:rPr>
            </w:pPr>
            <w:r>
              <w:rPr>
                <w:rFonts w:ascii="Arial" w:hAnsi="Arial" w:cs="Arial"/>
                <w:sz w:val="18"/>
                <w:szCs w:val="18"/>
              </w:rPr>
              <w:t>Best: SPIRE SOUTHAMPTON HOSPITAL (NT304) - Value: 0.405</w:t>
            </w:r>
          </w:p>
          <w:p w14:paraId="56C352E1" w14:textId="69EE3A27" w:rsidR="00752B04" w:rsidRPr="00632951" w:rsidRDefault="00752B04" w:rsidP="006F392C">
            <w:pPr>
              <w:spacing w:after="0" w:line="240" w:lineRule="auto"/>
              <w:rPr>
                <w:rFonts w:ascii="Arial" w:hAnsi="Arial" w:cs="Arial"/>
                <w:sz w:val="18"/>
              </w:rPr>
            </w:pPr>
          </w:p>
        </w:tc>
      </w:tr>
      <w:tr w:rsidR="005D6212" w:rsidRPr="005E17B3" w14:paraId="7CF5A18E" w14:textId="77777777" w:rsidTr="00CB63BC">
        <w:trPr>
          <w:trHeight w:val="284"/>
        </w:trPr>
        <w:tc>
          <w:tcPr>
            <w:tcW w:w="3681" w:type="dxa"/>
            <w:vMerge/>
            <w:shd w:val="clear" w:color="auto" w:fill="auto"/>
            <w:vAlign w:val="center"/>
          </w:tcPr>
          <w:p w14:paraId="66EEBDA0" w14:textId="77777777" w:rsidR="005D6212" w:rsidRPr="00E823D5" w:rsidRDefault="005D6212" w:rsidP="0094375E">
            <w:pPr>
              <w:numPr>
                <w:ilvl w:val="0"/>
                <w:numId w:val="4"/>
              </w:numPr>
              <w:spacing w:after="0" w:line="240" w:lineRule="auto"/>
              <w:ind w:left="993" w:hanging="633"/>
              <w:rPr>
                <w:rFonts w:ascii="Arial" w:hAnsi="Arial" w:cs="Arial"/>
              </w:rPr>
            </w:pPr>
          </w:p>
        </w:tc>
        <w:tc>
          <w:tcPr>
            <w:tcW w:w="1417" w:type="dxa"/>
            <w:vMerge/>
            <w:tcBorders>
              <w:bottom w:val="single" w:sz="4" w:space="0" w:color="auto"/>
            </w:tcBorders>
            <w:vAlign w:val="center"/>
          </w:tcPr>
          <w:p w14:paraId="6FED7DDC" w14:textId="77777777" w:rsidR="005D6212" w:rsidRPr="00E823D5" w:rsidRDefault="005D6212" w:rsidP="00706768">
            <w:pPr>
              <w:spacing w:after="0" w:line="240" w:lineRule="auto"/>
              <w:rPr>
                <w:rFonts w:ascii="Arial" w:hAnsi="Arial" w:cs="Arial"/>
                <w:color w:val="000000"/>
              </w:rPr>
            </w:pPr>
          </w:p>
        </w:tc>
        <w:tc>
          <w:tcPr>
            <w:tcW w:w="1531" w:type="dxa"/>
            <w:gridSpan w:val="2"/>
            <w:vMerge/>
            <w:tcBorders>
              <w:bottom w:val="single" w:sz="4" w:space="0" w:color="auto"/>
            </w:tcBorders>
            <w:vAlign w:val="center"/>
          </w:tcPr>
          <w:p w14:paraId="05025FDB" w14:textId="77777777" w:rsidR="005D6212" w:rsidRPr="00E823D5" w:rsidRDefault="005D6212" w:rsidP="00706768">
            <w:pPr>
              <w:spacing w:after="0" w:line="240" w:lineRule="auto"/>
              <w:rPr>
                <w:rFonts w:ascii="Arial" w:hAnsi="Arial" w:cs="Arial"/>
                <w:color w:val="000000"/>
              </w:rPr>
            </w:pPr>
          </w:p>
        </w:tc>
        <w:tc>
          <w:tcPr>
            <w:tcW w:w="1556" w:type="dxa"/>
            <w:gridSpan w:val="2"/>
            <w:vMerge/>
            <w:tcBorders>
              <w:bottom w:val="single" w:sz="4" w:space="0" w:color="auto"/>
            </w:tcBorders>
            <w:shd w:val="clear" w:color="auto" w:fill="auto"/>
            <w:vAlign w:val="center"/>
          </w:tcPr>
          <w:p w14:paraId="4723FCA5" w14:textId="77777777" w:rsidR="005D6212" w:rsidRPr="00E823D5" w:rsidRDefault="005D6212" w:rsidP="00706768">
            <w:pPr>
              <w:spacing w:after="0" w:line="240" w:lineRule="auto"/>
              <w:rPr>
                <w:rFonts w:ascii="Arial" w:hAnsi="Arial" w:cs="Arial"/>
                <w:color w:val="000000"/>
              </w:rPr>
            </w:pPr>
          </w:p>
        </w:tc>
        <w:tc>
          <w:tcPr>
            <w:tcW w:w="2555" w:type="dxa"/>
            <w:tcBorders>
              <w:bottom w:val="single" w:sz="4" w:space="0" w:color="auto"/>
            </w:tcBorders>
            <w:vAlign w:val="center"/>
          </w:tcPr>
          <w:p w14:paraId="780C21EB" w14:textId="77777777" w:rsidR="005D6212" w:rsidRDefault="002C67B5" w:rsidP="00706768">
            <w:pPr>
              <w:spacing w:after="0" w:line="240" w:lineRule="auto"/>
              <w:rPr>
                <w:rFonts w:ascii="Arial" w:hAnsi="Arial" w:cs="Arial"/>
                <w:sz w:val="18"/>
                <w:szCs w:val="18"/>
              </w:rPr>
            </w:pPr>
            <w:r>
              <w:rPr>
                <w:rFonts w:ascii="Arial" w:hAnsi="Arial" w:cs="Arial"/>
                <w:sz w:val="18"/>
                <w:szCs w:val="18"/>
              </w:rPr>
              <w:t>Worst: SPIRE LITTLE ASTON HOSPITAL (NT321) - Value: 0.266</w:t>
            </w:r>
          </w:p>
          <w:p w14:paraId="4AA02699" w14:textId="0C7177C3" w:rsidR="00752B04" w:rsidRPr="00254B50" w:rsidRDefault="00752B04" w:rsidP="00706768">
            <w:pPr>
              <w:spacing w:after="0" w:line="240" w:lineRule="auto"/>
              <w:rPr>
                <w:rFonts w:ascii="Arial" w:hAnsi="Arial" w:cs="Arial"/>
                <w:sz w:val="18"/>
              </w:rPr>
            </w:pPr>
          </w:p>
        </w:tc>
      </w:tr>
      <w:tr w:rsidR="005D6212" w:rsidRPr="005E17B3" w14:paraId="0906E3F7" w14:textId="77777777" w:rsidTr="00D51EE7">
        <w:tc>
          <w:tcPr>
            <w:tcW w:w="10740" w:type="dxa"/>
            <w:gridSpan w:val="7"/>
            <w:shd w:val="clear" w:color="auto" w:fill="auto"/>
          </w:tcPr>
          <w:p w14:paraId="7707707E" w14:textId="77777777" w:rsidR="00752B04" w:rsidRDefault="00752B04" w:rsidP="00743F29">
            <w:pPr>
              <w:spacing w:after="0" w:line="240" w:lineRule="auto"/>
              <w:jc w:val="both"/>
              <w:rPr>
                <w:rFonts w:ascii="Arial" w:hAnsi="Arial" w:cs="Arial"/>
                <w:b/>
              </w:rPr>
            </w:pPr>
          </w:p>
          <w:p w14:paraId="621DDB5D" w14:textId="047E296A" w:rsidR="005D6212" w:rsidRPr="007F7DFE" w:rsidRDefault="005D6212" w:rsidP="00743F29">
            <w:pPr>
              <w:spacing w:after="0" w:line="240" w:lineRule="auto"/>
              <w:jc w:val="both"/>
              <w:rPr>
                <w:rFonts w:ascii="Arial" w:hAnsi="Arial" w:cs="Arial"/>
                <w:b/>
              </w:rPr>
            </w:pPr>
            <w:r w:rsidRPr="007F7DFE">
              <w:rPr>
                <w:rFonts w:ascii="Arial" w:hAnsi="Arial" w:cs="Arial"/>
                <w:b/>
              </w:rPr>
              <w:t xml:space="preserve">Assurance Statement </w:t>
            </w:r>
          </w:p>
          <w:p w14:paraId="2E7579E5" w14:textId="77777777" w:rsidR="005D6212" w:rsidRPr="0028052F" w:rsidRDefault="005D6212" w:rsidP="00743F29">
            <w:pPr>
              <w:spacing w:after="0" w:line="240" w:lineRule="auto"/>
              <w:jc w:val="both"/>
              <w:rPr>
                <w:rFonts w:ascii="Arial" w:hAnsi="Arial" w:cs="Arial"/>
                <w:i/>
                <w:szCs w:val="32"/>
              </w:rPr>
            </w:pPr>
          </w:p>
          <w:p w14:paraId="271860D9" w14:textId="1367AF52" w:rsidR="00AF44FB" w:rsidRPr="0028052F" w:rsidRDefault="00AF44FB" w:rsidP="00AF44FB">
            <w:pPr>
              <w:autoSpaceDE w:val="0"/>
              <w:autoSpaceDN w:val="0"/>
              <w:adjustRightInd w:val="0"/>
              <w:spacing w:after="0" w:line="240" w:lineRule="auto"/>
              <w:jc w:val="both"/>
              <w:rPr>
                <w:rFonts w:ascii="Arial" w:hAnsi="Arial" w:cs="Arial"/>
              </w:rPr>
            </w:pPr>
            <w:r w:rsidRPr="0028052F">
              <w:rPr>
                <w:rFonts w:ascii="Arial" w:hAnsi="Arial" w:cs="Arial"/>
              </w:rPr>
              <w:t>The</w:t>
            </w:r>
            <w:r w:rsidR="00282178">
              <w:rPr>
                <w:rFonts w:ascii="Arial" w:hAnsi="Arial" w:cs="Arial"/>
              </w:rPr>
              <w:t>re have been some issues within the financial year in collection of PROMS</w:t>
            </w:r>
            <w:r w:rsidR="003725D1">
              <w:rPr>
                <w:rFonts w:ascii="Arial" w:hAnsi="Arial" w:cs="Arial"/>
              </w:rPr>
              <w:t>, and it should be noted that data is released nationally with different reporting periods that the Trust does not have control over</w:t>
            </w:r>
          </w:p>
          <w:p w14:paraId="6D483561" w14:textId="77777777" w:rsidR="00AF44FB" w:rsidRPr="0028052F" w:rsidRDefault="00AF44FB" w:rsidP="00AF44FB">
            <w:pPr>
              <w:autoSpaceDE w:val="0"/>
              <w:autoSpaceDN w:val="0"/>
              <w:adjustRightInd w:val="0"/>
              <w:spacing w:after="0" w:line="240" w:lineRule="auto"/>
              <w:jc w:val="both"/>
              <w:rPr>
                <w:rFonts w:ascii="Arial" w:hAnsi="Arial" w:cs="Arial"/>
              </w:rPr>
            </w:pPr>
          </w:p>
          <w:p w14:paraId="085FBB90" w14:textId="5DB3AB45" w:rsidR="00AF44FB" w:rsidRDefault="0016130E" w:rsidP="00AF44FB">
            <w:pPr>
              <w:autoSpaceDE w:val="0"/>
              <w:autoSpaceDN w:val="0"/>
              <w:adjustRightInd w:val="0"/>
              <w:spacing w:after="0" w:line="240" w:lineRule="auto"/>
              <w:jc w:val="both"/>
              <w:rPr>
                <w:rFonts w:ascii="Arial" w:hAnsi="Arial" w:cs="Arial"/>
                <w:iCs/>
              </w:rPr>
            </w:pPr>
            <w:r>
              <w:rPr>
                <w:rFonts w:ascii="Arial" w:hAnsi="Arial" w:cs="Arial"/>
                <w:iCs/>
              </w:rPr>
              <w:t>Work is underway to develop dashboards locally so that the more live information can be reviewed internally</w:t>
            </w:r>
            <w:r w:rsidR="00AF44FB" w:rsidRPr="0028052F">
              <w:rPr>
                <w:rFonts w:ascii="Arial" w:hAnsi="Arial" w:cs="Arial"/>
                <w:iCs/>
              </w:rPr>
              <w:t xml:space="preserve">. </w:t>
            </w:r>
          </w:p>
          <w:p w14:paraId="30024031" w14:textId="616565F3" w:rsidR="00752B04" w:rsidRDefault="00752B04" w:rsidP="00AF44FB">
            <w:pPr>
              <w:autoSpaceDE w:val="0"/>
              <w:autoSpaceDN w:val="0"/>
              <w:adjustRightInd w:val="0"/>
              <w:spacing w:after="0" w:line="240" w:lineRule="auto"/>
              <w:jc w:val="both"/>
              <w:rPr>
                <w:rFonts w:ascii="Arial" w:hAnsi="Arial" w:cs="Arial"/>
                <w:iCs/>
              </w:rPr>
            </w:pPr>
          </w:p>
          <w:p w14:paraId="0A05066E" w14:textId="7DD453B1" w:rsidR="00752B04" w:rsidRDefault="00752B04" w:rsidP="00AF44FB">
            <w:pPr>
              <w:autoSpaceDE w:val="0"/>
              <w:autoSpaceDN w:val="0"/>
              <w:adjustRightInd w:val="0"/>
              <w:spacing w:after="0" w:line="240" w:lineRule="auto"/>
              <w:jc w:val="both"/>
              <w:rPr>
                <w:rFonts w:ascii="Arial" w:hAnsi="Arial" w:cs="Arial"/>
                <w:iCs/>
              </w:rPr>
            </w:pPr>
          </w:p>
          <w:p w14:paraId="559BB42C" w14:textId="77777777" w:rsidR="00752B04" w:rsidRPr="0028052F" w:rsidRDefault="00752B04" w:rsidP="00AF44FB">
            <w:pPr>
              <w:autoSpaceDE w:val="0"/>
              <w:autoSpaceDN w:val="0"/>
              <w:adjustRightInd w:val="0"/>
              <w:spacing w:after="0" w:line="240" w:lineRule="auto"/>
              <w:jc w:val="both"/>
              <w:rPr>
                <w:rFonts w:ascii="Arial" w:hAnsi="Arial" w:cs="Arial"/>
                <w:iCs/>
              </w:rPr>
            </w:pPr>
          </w:p>
          <w:p w14:paraId="01FAAE8C" w14:textId="77777777" w:rsidR="005D6212" w:rsidRPr="00D93464" w:rsidRDefault="005D6212" w:rsidP="00AF44FB">
            <w:pPr>
              <w:autoSpaceDE w:val="0"/>
              <w:autoSpaceDN w:val="0"/>
              <w:adjustRightInd w:val="0"/>
              <w:spacing w:after="0" w:line="240" w:lineRule="auto"/>
              <w:rPr>
                <w:rFonts w:ascii="Arial" w:hAnsi="Arial" w:cs="Arial"/>
                <w:i/>
              </w:rPr>
            </w:pPr>
          </w:p>
        </w:tc>
      </w:tr>
      <w:tr w:rsidR="005D6212" w:rsidRPr="005E17B3" w14:paraId="659B57F0" w14:textId="77777777" w:rsidTr="00D51EE7">
        <w:tc>
          <w:tcPr>
            <w:tcW w:w="10740" w:type="dxa"/>
            <w:gridSpan w:val="7"/>
            <w:shd w:val="clear" w:color="auto" w:fill="auto"/>
          </w:tcPr>
          <w:p w14:paraId="4A4DA75E" w14:textId="77777777" w:rsidR="005D6212" w:rsidRDefault="005D6212" w:rsidP="005D6DF7">
            <w:pPr>
              <w:spacing w:before="120" w:after="120" w:line="240" w:lineRule="auto"/>
              <w:rPr>
                <w:rFonts w:ascii="Arial" w:hAnsi="Arial" w:cs="Arial"/>
                <w:b/>
              </w:rPr>
            </w:pPr>
            <w:r w:rsidRPr="005E17B3">
              <w:rPr>
                <w:rFonts w:ascii="Arial" w:hAnsi="Arial" w:cs="Arial"/>
                <w:b/>
              </w:rPr>
              <w:lastRenderedPageBreak/>
              <w:t xml:space="preserve">Hospital </w:t>
            </w:r>
            <w:r w:rsidR="00CB63BC" w:rsidRPr="005E17B3">
              <w:rPr>
                <w:rFonts w:ascii="Arial" w:hAnsi="Arial" w:cs="Arial"/>
                <w:b/>
              </w:rPr>
              <w:t>Readmission</w:t>
            </w:r>
            <w:r w:rsidR="00CB63BC">
              <w:rPr>
                <w:rFonts w:ascii="Arial" w:hAnsi="Arial" w:cs="Arial"/>
                <w:b/>
              </w:rPr>
              <w:t>:</w:t>
            </w:r>
            <w:r>
              <w:rPr>
                <w:rFonts w:ascii="Arial" w:hAnsi="Arial" w:cs="Arial"/>
                <w:b/>
              </w:rPr>
              <w:t xml:space="preserve"> </w:t>
            </w:r>
          </w:p>
          <w:p w14:paraId="68642990" w14:textId="54CFFDEF" w:rsidR="00752B04" w:rsidRPr="005E17B3" w:rsidRDefault="00752B04" w:rsidP="005D6DF7">
            <w:pPr>
              <w:spacing w:before="120" w:after="120" w:line="240" w:lineRule="auto"/>
              <w:rPr>
                <w:rFonts w:ascii="Arial" w:hAnsi="Arial" w:cs="Arial"/>
                <w:b/>
              </w:rPr>
            </w:pPr>
          </w:p>
        </w:tc>
      </w:tr>
      <w:tr w:rsidR="005D6212" w:rsidRPr="005E17B3" w14:paraId="0D77EFD5" w14:textId="77777777" w:rsidTr="00CB63BC">
        <w:trPr>
          <w:trHeight w:val="375"/>
        </w:trPr>
        <w:tc>
          <w:tcPr>
            <w:tcW w:w="3681" w:type="dxa"/>
            <w:vMerge w:val="restart"/>
            <w:shd w:val="clear" w:color="auto" w:fill="auto"/>
            <w:vAlign w:val="center"/>
          </w:tcPr>
          <w:p w14:paraId="13896C8E" w14:textId="77777777" w:rsidR="005D6212" w:rsidRPr="00FF21D0" w:rsidRDefault="005D6212" w:rsidP="008672DF">
            <w:pPr>
              <w:spacing w:after="0" w:line="240" w:lineRule="auto"/>
              <w:rPr>
                <w:rFonts w:ascii="Arial" w:hAnsi="Arial" w:cs="Arial"/>
                <w:sz w:val="18"/>
                <w:szCs w:val="18"/>
              </w:rPr>
            </w:pPr>
            <w:r w:rsidRPr="00FF21D0">
              <w:rPr>
                <w:rFonts w:ascii="Arial" w:hAnsi="Arial" w:cs="Arial"/>
                <w:sz w:val="18"/>
                <w:szCs w:val="18"/>
              </w:rPr>
              <w:t>The percentage of patients readmitted to a hospital which forms part of the trust within 28 days of being discharged from hospital which forms part of the Trust during the reporting period: aged 0-15</w:t>
            </w:r>
          </w:p>
        </w:tc>
        <w:tc>
          <w:tcPr>
            <w:tcW w:w="1417" w:type="dxa"/>
            <w:vMerge w:val="restart"/>
            <w:vAlign w:val="center"/>
          </w:tcPr>
          <w:p w14:paraId="1A163950" w14:textId="1FB69076" w:rsidR="005D6212" w:rsidRPr="00FF21D0" w:rsidRDefault="00622189" w:rsidP="006F392C">
            <w:pPr>
              <w:spacing w:after="0" w:line="240" w:lineRule="auto"/>
              <w:rPr>
                <w:rFonts w:ascii="Arial" w:hAnsi="Arial" w:cs="Arial"/>
                <w:sz w:val="18"/>
                <w:szCs w:val="18"/>
              </w:rPr>
            </w:pPr>
            <w:r>
              <w:rPr>
                <w:rFonts w:ascii="Arial" w:hAnsi="Arial" w:cs="Arial"/>
                <w:sz w:val="18"/>
                <w:szCs w:val="18"/>
              </w:rPr>
              <w:t>April 2017 - March 2018</w:t>
            </w:r>
          </w:p>
        </w:tc>
        <w:tc>
          <w:tcPr>
            <w:tcW w:w="1531" w:type="dxa"/>
            <w:gridSpan w:val="2"/>
            <w:vMerge w:val="restart"/>
            <w:vAlign w:val="center"/>
          </w:tcPr>
          <w:p w14:paraId="61A16E9A" w14:textId="73F4FC4F" w:rsidR="005D6212" w:rsidRPr="00FF21D0" w:rsidRDefault="00622189" w:rsidP="006F392C">
            <w:pPr>
              <w:spacing w:after="0" w:line="240" w:lineRule="auto"/>
              <w:rPr>
                <w:rFonts w:ascii="Arial" w:hAnsi="Arial" w:cs="Arial"/>
                <w:sz w:val="18"/>
                <w:szCs w:val="18"/>
              </w:rPr>
            </w:pPr>
            <w:r>
              <w:rPr>
                <w:rFonts w:ascii="Arial" w:hAnsi="Arial" w:cs="Arial"/>
                <w:sz w:val="18"/>
                <w:szCs w:val="18"/>
              </w:rPr>
              <w:t>10.1</w:t>
            </w:r>
          </w:p>
        </w:tc>
        <w:tc>
          <w:tcPr>
            <w:tcW w:w="1556" w:type="dxa"/>
            <w:gridSpan w:val="2"/>
            <w:vMerge w:val="restart"/>
            <w:shd w:val="clear" w:color="auto" w:fill="auto"/>
            <w:vAlign w:val="center"/>
          </w:tcPr>
          <w:p w14:paraId="091D0129" w14:textId="31E83592" w:rsidR="005D6212" w:rsidRPr="00FF21D0" w:rsidRDefault="00622189" w:rsidP="006F392C">
            <w:pPr>
              <w:spacing w:after="0" w:line="240" w:lineRule="auto"/>
              <w:rPr>
                <w:rFonts w:ascii="Arial" w:hAnsi="Arial" w:cs="Arial"/>
                <w:sz w:val="18"/>
                <w:szCs w:val="18"/>
              </w:rPr>
            </w:pPr>
            <w:r>
              <w:rPr>
                <w:rFonts w:ascii="Arial" w:hAnsi="Arial" w:cs="Arial"/>
                <w:sz w:val="18"/>
                <w:szCs w:val="18"/>
              </w:rPr>
              <w:t>11.9</w:t>
            </w:r>
          </w:p>
        </w:tc>
        <w:tc>
          <w:tcPr>
            <w:tcW w:w="2555" w:type="dxa"/>
            <w:vAlign w:val="center"/>
          </w:tcPr>
          <w:p w14:paraId="4AE1D46D" w14:textId="77777777" w:rsidR="005D6212" w:rsidRDefault="00622189" w:rsidP="006F392C">
            <w:pPr>
              <w:spacing w:after="0" w:line="240" w:lineRule="auto"/>
              <w:rPr>
                <w:rFonts w:ascii="Arial" w:hAnsi="Arial" w:cs="Arial"/>
                <w:sz w:val="18"/>
                <w:szCs w:val="18"/>
              </w:rPr>
            </w:pPr>
            <w:r>
              <w:rPr>
                <w:rFonts w:ascii="Arial" w:hAnsi="Arial" w:cs="Arial"/>
                <w:sz w:val="18"/>
                <w:szCs w:val="18"/>
              </w:rPr>
              <w:t>Best: SURREY AND BORDERS PARTNERSHIP NHS FOUNDATION TRUST (RXX) - Value: 1.3</w:t>
            </w:r>
          </w:p>
          <w:p w14:paraId="38C234FF" w14:textId="515BD406" w:rsidR="00752B04" w:rsidRPr="00FF21D0" w:rsidRDefault="00752B04" w:rsidP="006F392C">
            <w:pPr>
              <w:spacing w:after="0" w:line="240" w:lineRule="auto"/>
              <w:rPr>
                <w:rFonts w:ascii="Arial" w:hAnsi="Arial" w:cs="Arial"/>
                <w:sz w:val="18"/>
                <w:szCs w:val="18"/>
              </w:rPr>
            </w:pPr>
          </w:p>
        </w:tc>
      </w:tr>
      <w:tr w:rsidR="005D6212" w:rsidRPr="005E17B3" w14:paraId="5F887E95" w14:textId="77777777" w:rsidTr="00CB63BC">
        <w:trPr>
          <w:trHeight w:val="495"/>
        </w:trPr>
        <w:tc>
          <w:tcPr>
            <w:tcW w:w="3681" w:type="dxa"/>
            <w:vMerge/>
            <w:shd w:val="clear" w:color="auto" w:fill="auto"/>
            <w:vAlign w:val="center"/>
          </w:tcPr>
          <w:p w14:paraId="4D388603" w14:textId="77777777" w:rsidR="005D6212" w:rsidRPr="00FF21D0" w:rsidRDefault="005D6212" w:rsidP="008672DF">
            <w:pPr>
              <w:spacing w:after="0" w:line="240" w:lineRule="auto"/>
              <w:rPr>
                <w:rFonts w:ascii="Arial" w:hAnsi="Arial" w:cs="Arial"/>
                <w:sz w:val="18"/>
                <w:szCs w:val="18"/>
              </w:rPr>
            </w:pPr>
          </w:p>
        </w:tc>
        <w:tc>
          <w:tcPr>
            <w:tcW w:w="1417" w:type="dxa"/>
            <w:vMerge/>
            <w:vAlign w:val="center"/>
          </w:tcPr>
          <w:p w14:paraId="0C79ED72" w14:textId="77777777" w:rsidR="005D6212" w:rsidRPr="00FF21D0" w:rsidRDefault="005D6212" w:rsidP="00706768">
            <w:pPr>
              <w:spacing w:after="0" w:line="240" w:lineRule="auto"/>
              <w:rPr>
                <w:sz w:val="18"/>
                <w:szCs w:val="18"/>
              </w:rPr>
            </w:pPr>
          </w:p>
        </w:tc>
        <w:tc>
          <w:tcPr>
            <w:tcW w:w="1531" w:type="dxa"/>
            <w:gridSpan w:val="2"/>
            <w:vMerge/>
            <w:vAlign w:val="center"/>
          </w:tcPr>
          <w:p w14:paraId="3C96E569" w14:textId="77777777" w:rsidR="005D6212" w:rsidRPr="00FF21D0" w:rsidRDefault="005D6212" w:rsidP="00706768">
            <w:pPr>
              <w:spacing w:after="0" w:line="240" w:lineRule="auto"/>
              <w:rPr>
                <w:sz w:val="18"/>
                <w:szCs w:val="18"/>
              </w:rPr>
            </w:pPr>
          </w:p>
        </w:tc>
        <w:tc>
          <w:tcPr>
            <w:tcW w:w="1556" w:type="dxa"/>
            <w:gridSpan w:val="2"/>
            <w:vMerge/>
            <w:shd w:val="clear" w:color="auto" w:fill="auto"/>
            <w:vAlign w:val="center"/>
          </w:tcPr>
          <w:p w14:paraId="03EBD36D" w14:textId="77777777" w:rsidR="005D6212" w:rsidRPr="00FF21D0" w:rsidRDefault="005D6212" w:rsidP="00706768">
            <w:pPr>
              <w:spacing w:after="0" w:line="240" w:lineRule="auto"/>
              <w:rPr>
                <w:rFonts w:ascii="Arial" w:hAnsi="Arial" w:cs="Arial"/>
                <w:sz w:val="18"/>
                <w:szCs w:val="18"/>
              </w:rPr>
            </w:pPr>
          </w:p>
        </w:tc>
        <w:tc>
          <w:tcPr>
            <w:tcW w:w="2555" w:type="dxa"/>
            <w:vAlign w:val="center"/>
          </w:tcPr>
          <w:p w14:paraId="7DC6BBDA" w14:textId="77777777" w:rsidR="005D6212" w:rsidRDefault="00622189" w:rsidP="00FF21D0">
            <w:pPr>
              <w:spacing w:after="0" w:line="240" w:lineRule="auto"/>
              <w:rPr>
                <w:rFonts w:ascii="Arial" w:hAnsi="Arial" w:cs="Arial"/>
                <w:sz w:val="18"/>
                <w:szCs w:val="18"/>
              </w:rPr>
            </w:pPr>
            <w:r>
              <w:rPr>
                <w:rFonts w:ascii="Arial" w:hAnsi="Arial" w:cs="Arial"/>
                <w:sz w:val="18"/>
                <w:szCs w:val="18"/>
              </w:rPr>
              <w:t>Worst: BIRMINGHAM COMMUNITY HEALTHCARE NHS FOUNDATION TRUST (RYW) - Value: 32.9</w:t>
            </w:r>
          </w:p>
          <w:p w14:paraId="091AADC1" w14:textId="549F492A" w:rsidR="00752B04" w:rsidRPr="00FF21D0" w:rsidRDefault="00752B04" w:rsidP="00FF21D0">
            <w:pPr>
              <w:spacing w:after="0" w:line="240" w:lineRule="auto"/>
              <w:rPr>
                <w:rFonts w:ascii="Arial" w:hAnsi="Arial" w:cs="Arial"/>
                <w:sz w:val="18"/>
                <w:szCs w:val="18"/>
              </w:rPr>
            </w:pPr>
          </w:p>
        </w:tc>
      </w:tr>
      <w:tr w:rsidR="005D6212" w:rsidRPr="005E17B3" w14:paraId="107EDE66" w14:textId="77777777" w:rsidTr="00CB63BC">
        <w:trPr>
          <w:trHeight w:val="555"/>
        </w:trPr>
        <w:tc>
          <w:tcPr>
            <w:tcW w:w="3681" w:type="dxa"/>
            <w:vMerge w:val="restart"/>
            <w:shd w:val="clear" w:color="auto" w:fill="auto"/>
            <w:vAlign w:val="center"/>
          </w:tcPr>
          <w:p w14:paraId="31EDBF40" w14:textId="77777777" w:rsidR="005D6212" w:rsidRPr="00FF21D0" w:rsidRDefault="005D6212" w:rsidP="008672DF">
            <w:pPr>
              <w:spacing w:after="0" w:line="240" w:lineRule="auto"/>
              <w:rPr>
                <w:rFonts w:ascii="Arial" w:hAnsi="Arial" w:cs="Arial"/>
                <w:sz w:val="18"/>
                <w:szCs w:val="18"/>
              </w:rPr>
            </w:pPr>
            <w:r w:rsidRPr="00FF21D0">
              <w:rPr>
                <w:rFonts w:ascii="Arial" w:hAnsi="Arial" w:cs="Arial"/>
                <w:sz w:val="18"/>
                <w:szCs w:val="18"/>
              </w:rPr>
              <w:t>The percentage of patients readmitted to a hospital which forms part of the trust within 28 days of being discharged from hospital which forms part of the Trust during the reporting period: aged 16 or over</w:t>
            </w:r>
          </w:p>
        </w:tc>
        <w:tc>
          <w:tcPr>
            <w:tcW w:w="1417" w:type="dxa"/>
            <w:vMerge w:val="restart"/>
            <w:vAlign w:val="center"/>
          </w:tcPr>
          <w:p w14:paraId="08CED391" w14:textId="4D866613" w:rsidR="005D6212" w:rsidRPr="00FF21D0" w:rsidRDefault="00622189" w:rsidP="006F392C">
            <w:pPr>
              <w:spacing w:after="0" w:line="240" w:lineRule="auto"/>
              <w:rPr>
                <w:rFonts w:ascii="Arial" w:hAnsi="Arial" w:cs="Arial"/>
                <w:sz w:val="18"/>
                <w:szCs w:val="18"/>
              </w:rPr>
            </w:pPr>
            <w:r>
              <w:rPr>
                <w:rFonts w:ascii="Arial" w:hAnsi="Arial" w:cs="Arial"/>
                <w:sz w:val="18"/>
                <w:szCs w:val="18"/>
              </w:rPr>
              <w:t>April 2017 - March 2018</w:t>
            </w:r>
          </w:p>
        </w:tc>
        <w:tc>
          <w:tcPr>
            <w:tcW w:w="1531" w:type="dxa"/>
            <w:gridSpan w:val="2"/>
            <w:vMerge w:val="restart"/>
            <w:vAlign w:val="center"/>
          </w:tcPr>
          <w:p w14:paraId="019728F0" w14:textId="4E74819F" w:rsidR="005D6212" w:rsidRPr="00FF21D0" w:rsidRDefault="00622189" w:rsidP="006F392C">
            <w:pPr>
              <w:spacing w:after="0" w:line="240" w:lineRule="auto"/>
              <w:rPr>
                <w:rFonts w:ascii="Arial" w:hAnsi="Arial" w:cs="Arial"/>
                <w:sz w:val="18"/>
                <w:szCs w:val="18"/>
              </w:rPr>
            </w:pPr>
            <w:r>
              <w:rPr>
                <w:rFonts w:ascii="Arial" w:hAnsi="Arial" w:cs="Arial"/>
                <w:sz w:val="18"/>
                <w:szCs w:val="18"/>
              </w:rPr>
              <w:t>15.9</w:t>
            </w:r>
          </w:p>
        </w:tc>
        <w:tc>
          <w:tcPr>
            <w:tcW w:w="1556" w:type="dxa"/>
            <w:gridSpan w:val="2"/>
            <w:vMerge w:val="restart"/>
            <w:shd w:val="clear" w:color="auto" w:fill="auto"/>
            <w:vAlign w:val="center"/>
          </w:tcPr>
          <w:p w14:paraId="1F0A28B3" w14:textId="04516C80" w:rsidR="005D6212" w:rsidRPr="00FF21D0" w:rsidRDefault="00622189" w:rsidP="006F392C">
            <w:pPr>
              <w:spacing w:after="0" w:line="240" w:lineRule="auto"/>
              <w:rPr>
                <w:rFonts w:ascii="Arial" w:hAnsi="Arial" w:cs="Arial"/>
                <w:sz w:val="18"/>
                <w:szCs w:val="18"/>
              </w:rPr>
            </w:pPr>
            <w:r>
              <w:rPr>
                <w:rFonts w:ascii="Arial" w:hAnsi="Arial" w:cs="Arial"/>
                <w:sz w:val="18"/>
                <w:szCs w:val="18"/>
              </w:rPr>
              <w:t>14.1</w:t>
            </w:r>
          </w:p>
        </w:tc>
        <w:tc>
          <w:tcPr>
            <w:tcW w:w="2555" w:type="dxa"/>
            <w:vAlign w:val="center"/>
          </w:tcPr>
          <w:p w14:paraId="3F3B97AA" w14:textId="77777777" w:rsidR="005D6212" w:rsidRDefault="00622189" w:rsidP="006F392C">
            <w:pPr>
              <w:spacing w:after="0" w:line="240" w:lineRule="auto"/>
              <w:rPr>
                <w:rFonts w:ascii="Arial" w:hAnsi="Arial" w:cs="Arial"/>
                <w:sz w:val="18"/>
                <w:szCs w:val="18"/>
              </w:rPr>
            </w:pPr>
            <w:r>
              <w:rPr>
                <w:rFonts w:ascii="Arial" w:hAnsi="Arial" w:cs="Arial"/>
                <w:sz w:val="18"/>
                <w:szCs w:val="18"/>
              </w:rPr>
              <w:t>Best: HATHAWAY MEDICAL CENTRE (NXP04) - Value: 2.6</w:t>
            </w:r>
          </w:p>
          <w:p w14:paraId="63C826A1" w14:textId="4C21941A" w:rsidR="00752B04" w:rsidRPr="00FF21D0" w:rsidRDefault="00752B04" w:rsidP="006F392C">
            <w:pPr>
              <w:spacing w:after="0" w:line="240" w:lineRule="auto"/>
              <w:rPr>
                <w:rFonts w:ascii="Arial" w:hAnsi="Arial" w:cs="Arial"/>
                <w:sz w:val="18"/>
                <w:szCs w:val="18"/>
              </w:rPr>
            </w:pPr>
          </w:p>
        </w:tc>
      </w:tr>
      <w:tr w:rsidR="005D6212" w:rsidRPr="005E17B3" w14:paraId="451514B0" w14:textId="77777777" w:rsidTr="00CB63BC">
        <w:trPr>
          <w:trHeight w:val="555"/>
        </w:trPr>
        <w:tc>
          <w:tcPr>
            <w:tcW w:w="3681" w:type="dxa"/>
            <w:vMerge/>
            <w:shd w:val="clear" w:color="auto" w:fill="auto"/>
            <w:vAlign w:val="center"/>
          </w:tcPr>
          <w:p w14:paraId="6E269A10" w14:textId="77777777" w:rsidR="005D6212" w:rsidRPr="00FF21D0" w:rsidRDefault="005D6212" w:rsidP="00706768">
            <w:pPr>
              <w:spacing w:after="0" w:line="240" w:lineRule="auto"/>
              <w:rPr>
                <w:rFonts w:ascii="Arial" w:hAnsi="Arial" w:cs="Arial"/>
                <w:i/>
                <w:sz w:val="18"/>
                <w:szCs w:val="18"/>
              </w:rPr>
            </w:pPr>
          </w:p>
        </w:tc>
        <w:tc>
          <w:tcPr>
            <w:tcW w:w="1417" w:type="dxa"/>
            <w:vMerge/>
            <w:vAlign w:val="center"/>
          </w:tcPr>
          <w:p w14:paraId="59F13BB1" w14:textId="77777777" w:rsidR="005D6212" w:rsidRPr="00FF21D0" w:rsidRDefault="005D6212" w:rsidP="00706768">
            <w:pPr>
              <w:spacing w:after="0" w:line="240" w:lineRule="auto"/>
              <w:rPr>
                <w:sz w:val="18"/>
                <w:szCs w:val="18"/>
              </w:rPr>
            </w:pPr>
          </w:p>
        </w:tc>
        <w:tc>
          <w:tcPr>
            <w:tcW w:w="1531" w:type="dxa"/>
            <w:gridSpan w:val="2"/>
            <w:vMerge/>
            <w:vAlign w:val="center"/>
          </w:tcPr>
          <w:p w14:paraId="168BD417" w14:textId="77777777" w:rsidR="005D6212" w:rsidRPr="00FF21D0" w:rsidRDefault="005D6212" w:rsidP="00706768">
            <w:pPr>
              <w:spacing w:after="0" w:line="240" w:lineRule="auto"/>
              <w:rPr>
                <w:sz w:val="18"/>
                <w:szCs w:val="18"/>
              </w:rPr>
            </w:pPr>
          </w:p>
        </w:tc>
        <w:tc>
          <w:tcPr>
            <w:tcW w:w="1556" w:type="dxa"/>
            <w:gridSpan w:val="2"/>
            <w:vMerge/>
            <w:shd w:val="clear" w:color="auto" w:fill="auto"/>
            <w:vAlign w:val="center"/>
          </w:tcPr>
          <w:p w14:paraId="0D542138" w14:textId="77777777" w:rsidR="005D6212" w:rsidRPr="00FF21D0" w:rsidRDefault="005D6212" w:rsidP="00706768">
            <w:pPr>
              <w:spacing w:after="0" w:line="240" w:lineRule="auto"/>
              <w:rPr>
                <w:rFonts w:ascii="Arial" w:hAnsi="Arial" w:cs="Arial"/>
                <w:sz w:val="18"/>
                <w:szCs w:val="18"/>
              </w:rPr>
            </w:pPr>
          </w:p>
        </w:tc>
        <w:tc>
          <w:tcPr>
            <w:tcW w:w="2555" w:type="dxa"/>
            <w:vAlign w:val="center"/>
          </w:tcPr>
          <w:p w14:paraId="76C30873" w14:textId="77777777" w:rsidR="005D6212" w:rsidRDefault="00622189" w:rsidP="00FF21D0">
            <w:pPr>
              <w:spacing w:after="0" w:line="240" w:lineRule="auto"/>
              <w:rPr>
                <w:rFonts w:ascii="Arial" w:hAnsi="Arial" w:cs="Arial"/>
                <w:sz w:val="18"/>
                <w:szCs w:val="18"/>
              </w:rPr>
            </w:pPr>
            <w:r>
              <w:rPr>
                <w:rFonts w:ascii="Arial" w:hAnsi="Arial" w:cs="Arial"/>
                <w:sz w:val="18"/>
                <w:szCs w:val="18"/>
              </w:rPr>
              <w:t>Worst: MERSEY CARE NHS FOUNDATION TRUST (RW4) - Value: 33.0</w:t>
            </w:r>
          </w:p>
          <w:p w14:paraId="6F8B10EC" w14:textId="6C363603" w:rsidR="00752B04" w:rsidRPr="00FF21D0" w:rsidRDefault="00752B04" w:rsidP="00FF21D0">
            <w:pPr>
              <w:spacing w:after="0" w:line="240" w:lineRule="auto"/>
              <w:rPr>
                <w:rFonts w:ascii="Arial" w:hAnsi="Arial" w:cs="Arial"/>
                <w:sz w:val="18"/>
                <w:szCs w:val="18"/>
              </w:rPr>
            </w:pPr>
          </w:p>
        </w:tc>
      </w:tr>
      <w:tr w:rsidR="005D6212" w:rsidRPr="005E17B3" w14:paraId="57D5D546" w14:textId="77777777" w:rsidTr="00D51EE7">
        <w:tc>
          <w:tcPr>
            <w:tcW w:w="10740" w:type="dxa"/>
            <w:gridSpan w:val="7"/>
            <w:shd w:val="clear" w:color="auto" w:fill="auto"/>
          </w:tcPr>
          <w:p w14:paraId="2244909C" w14:textId="77777777" w:rsidR="00752B04" w:rsidRDefault="00752B04" w:rsidP="00743F29">
            <w:pPr>
              <w:spacing w:after="0" w:line="240" w:lineRule="auto"/>
              <w:jc w:val="both"/>
              <w:rPr>
                <w:rFonts w:ascii="Arial" w:hAnsi="Arial" w:cs="Arial"/>
                <w:b/>
              </w:rPr>
            </w:pPr>
          </w:p>
          <w:p w14:paraId="58D0E3FA" w14:textId="33280B41" w:rsidR="005D6212" w:rsidRDefault="005D6212" w:rsidP="00743F29">
            <w:pPr>
              <w:spacing w:after="0" w:line="240" w:lineRule="auto"/>
              <w:jc w:val="both"/>
              <w:rPr>
                <w:rFonts w:ascii="Arial" w:hAnsi="Arial" w:cs="Arial"/>
                <w:b/>
              </w:rPr>
            </w:pPr>
            <w:r w:rsidRPr="005E17B3">
              <w:rPr>
                <w:rFonts w:ascii="Arial" w:hAnsi="Arial" w:cs="Arial"/>
                <w:b/>
              </w:rPr>
              <w:t xml:space="preserve">Assurance Statement </w:t>
            </w:r>
          </w:p>
          <w:p w14:paraId="7B535F25" w14:textId="77777777" w:rsidR="002634C1" w:rsidRPr="0028052F" w:rsidRDefault="002634C1" w:rsidP="002634C1">
            <w:pPr>
              <w:jc w:val="both"/>
              <w:rPr>
                <w:rFonts w:ascii="Arial" w:hAnsi="Arial" w:cs="Arial"/>
              </w:rPr>
            </w:pPr>
            <w:r w:rsidRPr="0028052F">
              <w:rPr>
                <w:rFonts w:ascii="Arial" w:hAnsi="Arial" w:cs="Arial"/>
              </w:rPr>
              <w:t xml:space="preserve">WWL has taken the following actions to improve this indicator and so the quality of services by: </w:t>
            </w:r>
          </w:p>
          <w:p w14:paraId="48760EF1" w14:textId="4AACB1BA" w:rsidR="002634C1" w:rsidRPr="0028052F" w:rsidRDefault="002634C1" w:rsidP="003D6DCD">
            <w:pPr>
              <w:pStyle w:val="ListParagraph"/>
              <w:numPr>
                <w:ilvl w:val="0"/>
                <w:numId w:val="18"/>
              </w:numPr>
              <w:spacing w:after="0"/>
              <w:jc w:val="both"/>
              <w:rPr>
                <w:rFonts w:ascii="Arial" w:hAnsi="Arial" w:cs="Arial"/>
              </w:rPr>
            </w:pPr>
            <w:r w:rsidRPr="0028052F">
              <w:rPr>
                <w:rFonts w:ascii="Arial" w:hAnsi="Arial" w:cs="Arial"/>
              </w:rPr>
              <w:t xml:space="preserve">Multi Agency Complex multi-disciplinary MDT to review high intensity users and provide </w:t>
            </w:r>
            <w:r w:rsidR="00CB63BC" w:rsidRPr="0028052F">
              <w:rPr>
                <w:rFonts w:ascii="Arial" w:hAnsi="Arial" w:cs="Arial"/>
              </w:rPr>
              <w:t>community-based</w:t>
            </w:r>
            <w:r w:rsidRPr="0028052F">
              <w:rPr>
                <w:rFonts w:ascii="Arial" w:hAnsi="Arial" w:cs="Arial"/>
              </w:rPr>
              <w:t xml:space="preserve"> support is being re-stablished following COVID.  </w:t>
            </w:r>
          </w:p>
          <w:p w14:paraId="7428212B" w14:textId="77777777" w:rsidR="002634C1" w:rsidRPr="0028052F" w:rsidRDefault="002634C1" w:rsidP="003D6DCD">
            <w:pPr>
              <w:pStyle w:val="ListParagraph"/>
              <w:numPr>
                <w:ilvl w:val="0"/>
                <w:numId w:val="18"/>
              </w:numPr>
              <w:spacing w:after="0"/>
              <w:jc w:val="both"/>
              <w:rPr>
                <w:rFonts w:ascii="Arial" w:hAnsi="Arial" w:cs="Arial"/>
              </w:rPr>
            </w:pPr>
            <w:r w:rsidRPr="0028052F">
              <w:rPr>
                <w:rFonts w:ascii="Arial" w:hAnsi="Arial" w:cs="Arial"/>
              </w:rPr>
              <w:t>Community Response Team provide follow up calls for all patients discharged over 65 and over.</w:t>
            </w:r>
          </w:p>
          <w:p w14:paraId="428D64DC" w14:textId="34A4702E" w:rsidR="002634C1" w:rsidRPr="0028052F" w:rsidRDefault="002634C1" w:rsidP="003D6DCD">
            <w:pPr>
              <w:pStyle w:val="ListParagraph"/>
              <w:numPr>
                <w:ilvl w:val="0"/>
                <w:numId w:val="18"/>
              </w:numPr>
              <w:spacing w:after="0"/>
              <w:jc w:val="both"/>
              <w:rPr>
                <w:rFonts w:ascii="Arial" w:hAnsi="Arial" w:cs="Arial"/>
              </w:rPr>
            </w:pPr>
            <w:r w:rsidRPr="0028052F">
              <w:rPr>
                <w:rFonts w:ascii="Arial" w:hAnsi="Arial" w:cs="Arial"/>
              </w:rPr>
              <w:t xml:space="preserve">Ongoing word in respect of </w:t>
            </w:r>
            <w:r w:rsidR="00CB63BC" w:rsidRPr="0028052F">
              <w:rPr>
                <w:rFonts w:ascii="Arial" w:hAnsi="Arial" w:cs="Arial"/>
              </w:rPr>
              <w:t>End-of-Life</w:t>
            </w:r>
            <w:r w:rsidRPr="0028052F">
              <w:rPr>
                <w:rFonts w:ascii="Arial" w:hAnsi="Arial" w:cs="Arial"/>
              </w:rPr>
              <w:t xml:space="preserve"> pathways.  Recent developments include integration of Hospice Staff in care planning within community and Primary Care.</w:t>
            </w:r>
          </w:p>
          <w:p w14:paraId="5A931692" w14:textId="521F80C9" w:rsidR="005D6212" w:rsidRPr="000005FA" w:rsidRDefault="002634C1" w:rsidP="006737F1">
            <w:pPr>
              <w:pStyle w:val="ListParagraph"/>
              <w:numPr>
                <w:ilvl w:val="0"/>
                <w:numId w:val="18"/>
              </w:numPr>
              <w:spacing w:after="0"/>
              <w:jc w:val="both"/>
              <w:rPr>
                <w:rFonts w:ascii="Arial" w:hAnsi="Arial" w:cs="Arial"/>
              </w:rPr>
            </w:pPr>
            <w:r w:rsidRPr="006737F1">
              <w:rPr>
                <w:rFonts w:ascii="Arial" w:hAnsi="Arial" w:cs="Arial"/>
              </w:rPr>
              <w:t xml:space="preserve">Revised discharge pathway will see an improved discharge process with increased wrap around support and </w:t>
            </w:r>
            <w:r w:rsidR="00CB63BC" w:rsidRPr="006737F1">
              <w:rPr>
                <w:rFonts w:ascii="Arial" w:hAnsi="Arial" w:cs="Arial"/>
              </w:rPr>
              <w:t>home-based</w:t>
            </w:r>
            <w:r w:rsidRPr="006737F1">
              <w:rPr>
                <w:rFonts w:ascii="Arial" w:hAnsi="Arial" w:cs="Arial"/>
              </w:rPr>
              <w:t xml:space="preserve"> assessments. </w:t>
            </w:r>
          </w:p>
        </w:tc>
      </w:tr>
      <w:tr w:rsidR="005D6212" w:rsidRPr="005E17B3" w14:paraId="7597C5F5" w14:textId="77777777" w:rsidTr="00D51EE7">
        <w:tc>
          <w:tcPr>
            <w:tcW w:w="10740" w:type="dxa"/>
            <w:gridSpan w:val="7"/>
            <w:shd w:val="clear" w:color="auto" w:fill="auto"/>
          </w:tcPr>
          <w:p w14:paraId="294FCDD2" w14:textId="77777777" w:rsidR="005D6212" w:rsidRPr="00F4178A" w:rsidRDefault="005D6212" w:rsidP="00743F29">
            <w:pPr>
              <w:spacing w:before="120" w:after="120" w:line="240" w:lineRule="auto"/>
              <w:rPr>
                <w:rFonts w:ascii="Arial" w:hAnsi="Arial" w:cs="Arial"/>
                <w:b/>
              </w:rPr>
            </w:pPr>
            <w:r w:rsidRPr="00F4178A">
              <w:rPr>
                <w:rFonts w:ascii="Arial" w:hAnsi="Arial" w:cs="Arial"/>
                <w:b/>
              </w:rPr>
              <w:lastRenderedPageBreak/>
              <w:t>Friends and Family Test (Staff)</w:t>
            </w:r>
          </w:p>
        </w:tc>
      </w:tr>
      <w:tr w:rsidR="00752B04" w:rsidRPr="005E17B3" w14:paraId="3DBFAD53" w14:textId="77777777" w:rsidTr="00752B04">
        <w:trPr>
          <w:trHeight w:val="612"/>
        </w:trPr>
        <w:tc>
          <w:tcPr>
            <w:tcW w:w="3681" w:type="dxa"/>
            <w:vMerge w:val="restart"/>
            <w:shd w:val="clear" w:color="auto" w:fill="auto"/>
            <w:vAlign w:val="center"/>
          </w:tcPr>
          <w:p w14:paraId="5A922B95" w14:textId="77777777" w:rsidR="00752B04" w:rsidRPr="00F4178A" w:rsidRDefault="00752B04" w:rsidP="008672DF">
            <w:pPr>
              <w:spacing w:after="0" w:line="240" w:lineRule="auto"/>
              <w:rPr>
                <w:rFonts w:ascii="Arial" w:hAnsi="Arial" w:cs="Arial"/>
                <w:sz w:val="18"/>
                <w:szCs w:val="18"/>
              </w:rPr>
            </w:pPr>
            <w:r w:rsidRPr="00F4178A">
              <w:rPr>
                <w:rFonts w:ascii="Arial" w:hAnsi="Arial" w:cs="Arial"/>
                <w:sz w:val="18"/>
                <w:szCs w:val="18"/>
              </w:rPr>
              <w:t>The percentage of staff employed by, or under contract to, the Trust during the reporting period who would recommend the Trust as a provider of care to their family or friends (Acute Trusts only)</w:t>
            </w:r>
          </w:p>
          <w:p w14:paraId="349EDC67" w14:textId="77777777" w:rsidR="00752B04" w:rsidRPr="00F4178A" w:rsidRDefault="00752B04" w:rsidP="008672DF">
            <w:pPr>
              <w:spacing w:after="0" w:line="240" w:lineRule="auto"/>
              <w:rPr>
                <w:rFonts w:ascii="Arial" w:hAnsi="Arial" w:cs="Arial"/>
                <w:sz w:val="18"/>
                <w:szCs w:val="18"/>
              </w:rPr>
            </w:pPr>
          </w:p>
        </w:tc>
        <w:tc>
          <w:tcPr>
            <w:tcW w:w="1417" w:type="dxa"/>
          </w:tcPr>
          <w:p w14:paraId="0A11D058" w14:textId="77777777" w:rsidR="00752B04" w:rsidRPr="00F4178A" w:rsidRDefault="00752B04" w:rsidP="006F392C">
            <w:pPr>
              <w:spacing w:after="0" w:line="240" w:lineRule="auto"/>
              <w:rPr>
                <w:rFonts w:ascii="Arial" w:hAnsi="Arial" w:cs="Arial"/>
                <w:sz w:val="18"/>
                <w:szCs w:val="18"/>
              </w:rPr>
            </w:pPr>
          </w:p>
          <w:p w14:paraId="4D7A3D20" w14:textId="3FC087AA" w:rsidR="00752B04" w:rsidRPr="00F4178A" w:rsidRDefault="00752B04" w:rsidP="001C6472">
            <w:pPr>
              <w:tabs>
                <w:tab w:val="left" w:pos="780"/>
              </w:tabs>
              <w:rPr>
                <w:rFonts w:ascii="Arial" w:hAnsi="Arial" w:cs="Arial"/>
                <w:sz w:val="18"/>
                <w:szCs w:val="18"/>
              </w:rPr>
            </w:pPr>
            <w:r w:rsidRPr="00F4178A">
              <w:rPr>
                <w:rFonts w:ascii="Arial" w:hAnsi="Arial" w:cs="Arial"/>
                <w:sz w:val="18"/>
                <w:szCs w:val="18"/>
              </w:rPr>
              <w:t>National NHS Staff Survey 20</w:t>
            </w:r>
            <w:r w:rsidR="00673B4A">
              <w:rPr>
                <w:rFonts w:ascii="Arial" w:hAnsi="Arial" w:cs="Arial"/>
                <w:sz w:val="18"/>
                <w:szCs w:val="18"/>
              </w:rPr>
              <w:t>2</w:t>
            </w:r>
            <w:r w:rsidR="00F82B8C">
              <w:rPr>
                <w:rFonts w:ascii="Arial" w:hAnsi="Arial" w:cs="Arial"/>
                <w:sz w:val="18"/>
                <w:szCs w:val="18"/>
              </w:rPr>
              <w:t>1</w:t>
            </w:r>
          </w:p>
        </w:tc>
        <w:tc>
          <w:tcPr>
            <w:tcW w:w="1531" w:type="dxa"/>
            <w:gridSpan w:val="2"/>
            <w:vAlign w:val="center"/>
          </w:tcPr>
          <w:p w14:paraId="6587C911" w14:textId="54EC65E8" w:rsidR="00752B04" w:rsidRPr="00F4178A" w:rsidRDefault="00F82B8C" w:rsidP="006F392C">
            <w:pPr>
              <w:spacing w:after="0" w:line="240" w:lineRule="auto"/>
              <w:jc w:val="center"/>
              <w:rPr>
                <w:rFonts w:ascii="Arial" w:hAnsi="Arial" w:cs="Arial"/>
                <w:sz w:val="18"/>
                <w:szCs w:val="18"/>
              </w:rPr>
            </w:pPr>
            <w:r>
              <w:rPr>
                <w:rFonts w:ascii="Arial" w:hAnsi="Arial" w:cs="Arial"/>
                <w:sz w:val="18"/>
                <w:szCs w:val="18"/>
              </w:rPr>
              <w:t>63.1</w:t>
            </w:r>
            <w:r w:rsidR="00752B04" w:rsidRPr="00F4178A">
              <w:rPr>
                <w:rFonts w:ascii="Arial" w:hAnsi="Arial" w:cs="Arial"/>
                <w:sz w:val="18"/>
                <w:szCs w:val="18"/>
              </w:rPr>
              <w:t>%</w:t>
            </w:r>
          </w:p>
        </w:tc>
        <w:tc>
          <w:tcPr>
            <w:tcW w:w="1556" w:type="dxa"/>
            <w:gridSpan w:val="2"/>
            <w:shd w:val="clear" w:color="auto" w:fill="auto"/>
            <w:vAlign w:val="center"/>
          </w:tcPr>
          <w:p w14:paraId="25398637" w14:textId="019E0C19" w:rsidR="00752B04" w:rsidRPr="00F4178A" w:rsidRDefault="00673B4A" w:rsidP="006F392C">
            <w:pPr>
              <w:spacing w:after="0" w:line="240" w:lineRule="auto"/>
              <w:jc w:val="center"/>
              <w:rPr>
                <w:rFonts w:ascii="Arial" w:hAnsi="Arial" w:cs="Arial"/>
                <w:sz w:val="18"/>
                <w:szCs w:val="18"/>
              </w:rPr>
            </w:pPr>
            <w:r>
              <w:rPr>
                <w:rFonts w:ascii="Arial" w:hAnsi="Arial" w:cs="Arial"/>
                <w:sz w:val="18"/>
                <w:szCs w:val="18"/>
              </w:rPr>
              <w:t>7</w:t>
            </w:r>
            <w:r w:rsidR="00F82B8C">
              <w:rPr>
                <w:rFonts w:ascii="Arial" w:hAnsi="Arial" w:cs="Arial"/>
                <w:sz w:val="18"/>
                <w:szCs w:val="18"/>
              </w:rPr>
              <w:t>7.9</w:t>
            </w:r>
            <w:r w:rsidR="00752B04" w:rsidRPr="00F4178A">
              <w:rPr>
                <w:rFonts w:ascii="Arial" w:hAnsi="Arial" w:cs="Arial"/>
                <w:sz w:val="18"/>
                <w:szCs w:val="18"/>
              </w:rPr>
              <w:t>%</w:t>
            </w:r>
          </w:p>
        </w:tc>
        <w:tc>
          <w:tcPr>
            <w:tcW w:w="2555" w:type="dxa"/>
            <w:vAlign w:val="center"/>
          </w:tcPr>
          <w:p w14:paraId="2ADEBB2E" w14:textId="43655C6A" w:rsidR="00752B04" w:rsidRPr="00F4178A" w:rsidRDefault="00673B4A" w:rsidP="006F392C">
            <w:pPr>
              <w:spacing w:after="0" w:line="240" w:lineRule="auto"/>
              <w:rPr>
                <w:rFonts w:ascii="Arial" w:hAnsi="Arial" w:cs="Arial"/>
                <w:sz w:val="18"/>
                <w:szCs w:val="18"/>
              </w:rPr>
            </w:pPr>
            <w:r w:rsidRPr="00F4178A">
              <w:rPr>
                <w:rFonts w:ascii="Arial" w:hAnsi="Arial" w:cs="Arial"/>
                <w:sz w:val="18"/>
                <w:szCs w:val="18"/>
              </w:rPr>
              <w:t>Best: 91.7% Alder Hey Children's NHS Foundation Trust (RBS)</w:t>
            </w:r>
          </w:p>
        </w:tc>
      </w:tr>
      <w:tr w:rsidR="00025A0C" w:rsidRPr="005E17B3" w14:paraId="26BBD85B" w14:textId="77777777" w:rsidTr="00CB63BC">
        <w:trPr>
          <w:trHeight w:val="375"/>
        </w:trPr>
        <w:tc>
          <w:tcPr>
            <w:tcW w:w="3681" w:type="dxa"/>
            <w:vMerge/>
            <w:shd w:val="clear" w:color="auto" w:fill="auto"/>
          </w:tcPr>
          <w:p w14:paraId="18CA94F2" w14:textId="77777777" w:rsidR="00025A0C" w:rsidRPr="00F4178A" w:rsidRDefault="00025A0C" w:rsidP="00706768">
            <w:pPr>
              <w:spacing w:after="0" w:line="240" w:lineRule="auto"/>
              <w:rPr>
                <w:rFonts w:ascii="Arial" w:hAnsi="Arial" w:cs="Arial"/>
                <w:sz w:val="18"/>
                <w:szCs w:val="18"/>
              </w:rPr>
            </w:pPr>
          </w:p>
        </w:tc>
        <w:tc>
          <w:tcPr>
            <w:tcW w:w="1417" w:type="dxa"/>
            <w:vMerge w:val="restart"/>
          </w:tcPr>
          <w:p w14:paraId="2EC0B685" w14:textId="1125FD0E" w:rsidR="00025A0C" w:rsidRPr="00F4178A" w:rsidRDefault="001824D2" w:rsidP="00135184">
            <w:pPr>
              <w:spacing w:after="0" w:line="240" w:lineRule="auto"/>
              <w:rPr>
                <w:rFonts w:ascii="Arial" w:hAnsi="Arial" w:cs="Arial"/>
                <w:sz w:val="18"/>
                <w:szCs w:val="18"/>
              </w:rPr>
            </w:pPr>
            <w:r w:rsidRPr="00F4178A">
              <w:rPr>
                <w:rFonts w:ascii="Arial" w:hAnsi="Arial" w:cs="Arial"/>
                <w:sz w:val="18"/>
                <w:szCs w:val="18"/>
              </w:rPr>
              <w:t>National NHS Staff Survey 202</w:t>
            </w:r>
            <w:r w:rsidR="00F82B8C">
              <w:rPr>
                <w:rFonts w:ascii="Arial" w:hAnsi="Arial" w:cs="Arial"/>
                <w:sz w:val="18"/>
                <w:szCs w:val="18"/>
              </w:rPr>
              <w:t>2</w:t>
            </w:r>
          </w:p>
        </w:tc>
        <w:tc>
          <w:tcPr>
            <w:tcW w:w="1531" w:type="dxa"/>
            <w:gridSpan w:val="2"/>
            <w:vMerge w:val="restart"/>
            <w:vAlign w:val="center"/>
          </w:tcPr>
          <w:p w14:paraId="3226E568" w14:textId="451313BE" w:rsidR="00025A0C" w:rsidRPr="00F4178A" w:rsidRDefault="00F82B8C" w:rsidP="00135184">
            <w:pPr>
              <w:spacing w:after="0" w:line="240" w:lineRule="auto"/>
              <w:jc w:val="center"/>
              <w:rPr>
                <w:rFonts w:ascii="Arial" w:hAnsi="Arial" w:cs="Arial"/>
                <w:sz w:val="18"/>
                <w:szCs w:val="18"/>
              </w:rPr>
            </w:pPr>
            <w:r>
              <w:rPr>
                <w:rFonts w:ascii="Arial" w:hAnsi="Arial" w:cs="Arial"/>
                <w:sz w:val="18"/>
                <w:szCs w:val="18"/>
              </w:rPr>
              <w:t>61.1</w:t>
            </w:r>
            <w:r w:rsidR="001824D2" w:rsidRPr="00F4178A">
              <w:rPr>
                <w:rFonts w:ascii="Arial" w:hAnsi="Arial" w:cs="Arial"/>
                <w:sz w:val="18"/>
                <w:szCs w:val="18"/>
              </w:rPr>
              <w:t>%</w:t>
            </w:r>
          </w:p>
        </w:tc>
        <w:tc>
          <w:tcPr>
            <w:tcW w:w="1556" w:type="dxa"/>
            <w:gridSpan w:val="2"/>
            <w:vMerge w:val="restart"/>
            <w:shd w:val="clear" w:color="auto" w:fill="auto"/>
            <w:vAlign w:val="center"/>
          </w:tcPr>
          <w:p w14:paraId="193B9F80" w14:textId="1CC069D1" w:rsidR="00025A0C" w:rsidRPr="00F4178A" w:rsidRDefault="001824D2" w:rsidP="00135184">
            <w:pPr>
              <w:spacing w:after="0" w:line="240" w:lineRule="auto"/>
              <w:jc w:val="center"/>
              <w:rPr>
                <w:rFonts w:ascii="Arial" w:hAnsi="Arial" w:cs="Arial"/>
                <w:sz w:val="18"/>
                <w:szCs w:val="18"/>
              </w:rPr>
            </w:pPr>
            <w:r w:rsidRPr="00F4178A">
              <w:rPr>
                <w:rFonts w:ascii="Arial" w:hAnsi="Arial" w:cs="Arial"/>
                <w:sz w:val="18"/>
                <w:szCs w:val="18"/>
              </w:rPr>
              <w:t>7</w:t>
            </w:r>
            <w:r w:rsidR="00F82B8C">
              <w:rPr>
                <w:rFonts w:ascii="Arial" w:hAnsi="Arial" w:cs="Arial"/>
                <w:sz w:val="18"/>
                <w:szCs w:val="18"/>
              </w:rPr>
              <w:t>5.2</w:t>
            </w:r>
            <w:r w:rsidRPr="00F4178A">
              <w:rPr>
                <w:rFonts w:ascii="Arial" w:hAnsi="Arial" w:cs="Arial"/>
                <w:sz w:val="18"/>
                <w:szCs w:val="18"/>
              </w:rPr>
              <w:t>%</w:t>
            </w:r>
          </w:p>
        </w:tc>
        <w:tc>
          <w:tcPr>
            <w:tcW w:w="2555" w:type="dxa"/>
            <w:vAlign w:val="center"/>
          </w:tcPr>
          <w:p w14:paraId="1F62A760" w14:textId="04BF5B61" w:rsidR="00025A0C" w:rsidRPr="00F4178A" w:rsidRDefault="001824D2" w:rsidP="00FF21D0">
            <w:pPr>
              <w:spacing w:after="0" w:line="240" w:lineRule="auto"/>
              <w:rPr>
                <w:rFonts w:ascii="Arial" w:hAnsi="Arial" w:cs="Arial"/>
                <w:sz w:val="18"/>
                <w:szCs w:val="18"/>
              </w:rPr>
            </w:pPr>
            <w:r w:rsidRPr="00F4178A">
              <w:rPr>
                <w:rFonts w:ascii="Arial" w:hAnsi="Arial" w:cs="Arial"/>
                <w:sz w:val="18"/>
                <w:szCs w:val="18"/>
              </w:rPr>
              <w:t xml:space="preserve">Best: </w:t>
            </w:r>
            <w:r w:rsidR="006737F1">
              <w:rPr>
                <w:rFonts w:ascii="Arial" w:hAnsi="Arial" w:cs="Arial"/>
                <w:sz w:val="18"/>
                <w:szCs w:val="18"/>
              </w:rPr>
              <w:t>not published</w:t>
            </w:r>
          </w:p>
        </w:tc>
      </w:tr>
      <w:tr w:rsidR="00025A0C" w:rsidRPr="005E17B3" w14:paraId="46E67974" w14:textId="77777777" w:rsidTr="00CB63BC">
        <w:trPr>
          <w:trHeight w:val="375"/>
        </w:trPr>
        <w:tc>
          <w:tcPr>
            <w:tcW w:w="3681" w:type="dxa"/>
            <w:vMerge/>
            <w:shd w:val="clear" w:color="auto" w:fill="auto"/>
          </w:tcPr>
          <w:p w14:paraId="0F67E3AB" w14:textId="77777777" w:rsidR="00025A0C" w:rsidRPr="00F4178A" w:rsidRDefault="00025A0C" w:rsidP="00706768">
            <w:pPr>
              <w:spacing w:after="0" w:line="240" w:lineRule="auto"/>
              <w:rPr>
                <w:rFonts w:ascii="Arial" w:hAnsi="Arial" w:cs="Arial"/>
                <w:sz w:val="18"/>
                <w:szCs w:val="18"/>
              </w:rPr>
            </w:pPr>
          </w:p>
        </w:tc>
        <w:tc>
          <w:tcPr>
            <w:tcW w:w="1417" w:type="dxa"/>
            <w:vMerge/>
          </w:tcPr>
          <w:p w14:paraId="1F95CAF9" w14:textId="77777777" w:rsidR="00025A0C" w:rsidRPr="00F4178A" w:rsidRDefault="00025A0C" w:rsidP="00706768">
            <w:pPr>
              <w:spacing w:after="0" w:line="240" w:lineRule="auto"/>
              <w:rPr>
                <w:rFonts w:ascii="Arial" w:hAnsi="Arial" w:cs="Arial"/>
                <w:sz w:val="18"/>
                <w:szCs w:val="18"/>
              </w:rPr>
            </w:pPr>
          </w:p>
        </w:tc>
        <w:tc>
          <w:tcPr>
            <w:tcW w:w="1531" w:type="dxa"/>
            <w:gridSpan w:val="2"/>
            <w:vMerge/>
            <w:vAlign w:val="center"/>
          </w:tcPr>
          <w:p w14:paraId="5098809B" w14:textId="77777777" w:rsidR="00025A0C" w:rsidRPr="00F4178A" w:rsidRDefault="00025A0C" w:rsidP="00706768">
            <w:pPr>
              <w:spacing w:after="0" w:line="240" w:lineRule="auto"/>
              <w:rPr>
                <w:rFonts w:ascii="Arial" w:hAnsi="Arial" w:cs="Arial"/>
                <w:sz w:val="18"/>
                <w:szCs w:val="18"/>
              </w:rPr>
            </w:pPr>
          </w:p>
        </w:tc>
        <w:tc>
          <w:tcPr>
            <w:tcW w:w="1556" w:type="dxa"/>
            <w:gridSpan w:val="2"/>
            <w:vMerge/>
            <w:shd w:val="clear" w:color="auto" w:fill="auto"/>
            <w:vAlign w:val="center"/>
          </w:tcPr>
          <w:p w14:paraId="058AA576" w14:textId="77777777" w:rsidR="00025A0C" w:rsidRPr="00F4178A" w:rsidRDefault="00025A0C" w:rsidP="00706768">
            <w:pPr>
              <w:spacing w:after="0" w:line="240" w:lineRule="auto"/>
              <w:rPr>
                <w:rFonts w:ascii="Arial" w:hAnsi="Arial" w:cs="Arial"/>
                <w:sz w:val="18"/>
                <w:szCs w:val="18"/>
              </w:rPr>
            </w:pPr>
          </w:p>
        </w:tc>
        <w:tc>
          <w:tcPr>
            <w:tcW w:w="2555" w:type="dxa"/>
            <w:vAlign w:val="center"/>
          </w:tcPr>
          <w:p w14:paraId="32FA499A" w14:textId="174A2DDC" w:rsidR="00025A0C" w:rsidRPr="00F4178A" w:rsidRDefault="001824D2" w:rsidP="00FF21D0">
            <w:pPr>
              <w:spacing w:after="0" w:line="240" w:lineRule="auto"/>
              <w:rPr>
                <w:rFonts w:ascii="Arial" w:hAnsi="Arial" w:cs="Arial"/>
                <w:sz w:val="18"/>
                <w:szCs w:val="18"/>
              </w:rPr>
            </w:pPr>
            <w:r w:rsidRPr="00F4178A">
              <w:rPr>
                <w:rFonts w:ascii="Arial" w:hAnsi="Arial" w:cs="Arial"/>
                <w:sz w:val="18"/>
                <w:szCs w:val="18"/>
              </w:rPr>
              <w:t xml:space="preserve">Worst: </w:t>
            </w:r>
            <w:r w:rsidR="006737F1">
              <w:rPr>
                <w:rFonts w:ascii="Arial" w:hAnsi="Arial" w:cs="Arial"/>
                <w:sz w:val="18"/>
                <w:szCs w:val="18"/>
              </w:rPr>
              <w:t>not published</w:t>
            </w:r>
          </w:p>
        </w:tc>
      </w:tr>
      <w:tr w:rsidR="00025A0C" w:rsidRPr="005E17B3" w14:paraId="3B2882DC" w14:textId="77777777" w:rsidTr="00D51EE7">
        <w:tc>
          <w:tcPr>
            <w:tcW w:w="10740" w:type="dxa"/>
            <w:gridSpan w:val="7"/>
            <w:shd w:val="clear" w:color="auto" w:fill="auto"/>
          </w:tcPr>
          <w:p w14:paraId="12CE2F2F" w14:textId="77777777" w:rsidR="00025A0C" w:rsidRPr="00F4178A" w:rsidRDefault="00025A0C" w:rsidP="00743F29">
            <w:pPr>
              <w:spacing w:after="0" w:line="240" w:lineRule="auto"/>
              <w:jc w:val="both"/>
              <w:rPr>
                <w:rFonts w:ascii="Arial" w:hAnsi="Arial" w:cs="Arial"/>
                <w:b/>
                <w:strike/>
                <w:szCs w:val="32"/>
              </w:rPr>
            </w:pPr>
            <w:r w:rsidRPr="00F4178A">
              <w:rPr>
                <w:rFonts w:ascii="Arial" w:hAnsi="Arial" w:cs="Arial"/>
                <w:b/>
              </w:rPr>
              <w:t xml:space="preserve">Assurance Statement </w:t>
            </w:r>
          </w:p>
          <w:p w14:paraId="6F8D6392" w14:textId="77777777" w:rsidR="00025A0C" w:rsidRPr="00F4178A" w:rsidRDefault="00025A0C" w:rsidP="00743F29">
            <w:pPr>
              <w:spacing w:after="0" w:line="240" w:lineRule="auto"/>
              <w:rPr>
                <w:rFonts w:ascii="Arial" w:hAnsi="Arial" w:cs="Arial"/>
              </w:rPr>
            </w:pPr>
          </w:p>
          <w:p w14:paraId="1E31C3A3" w14:textId="77777777" w:rsidR="00025A0C" w:rsidRPr="00F4178A" w:rsidRDefault="00025A0C" w:rsidP="00E823D5">
            <w:pPr>
              <w:spacing w:after="0" w:line="240" w:lineRule="auto"/>
              <w:jc w:val="both"/>
              <w:rPr>
                <w:rFonts w:ascii="Arial" w:hAnsi="Arial" w:cs="Arial"/>
                <w:i/>
              </w:rPr>
            </w:pPr>
            <w:r w:rsidRPr="00F4178A">
              <w:rPr>
                <w:rFonts w:ascii="Arial" w:hAnsi="Arial" w:cs="Arial"/>
                <w:i/>
              </w:rPr>
              <w:t xml:space="preserve">WWL considers that this data is as described for the following reasons: </w:t>
            </w:r>
          </w:p>
          <w:p w14:paraId="51F97AC1" w14:textId="77777777" w:rsidR="003A7306" w:rsidRPr="00F4178A" w:rsidRDefault="003A7306" w:rsidP="003A7306">
            <w:pPr>
              <w:spacing w:after="0" w:line="240" w:lineRule="auto"/>
              <w:jc w:val="both"/>
              <w:rPr>
                <w:rFonts w:ascii="Arial" w:hAnsi="Arial" w:cs="Arial"/>
              </w:rPr>
            </w:pPr>
          </w:p>
          <w:p w14:paraId="5E82741C" w14:textId="77777777" w:rsidR="003A7306" w:rsidRPr="00F4178A" w:rsidRDefault="003A7306" w:rsidP="003A7306">
            <w:pPr>
              <w:spacing w:after="0" w:line="240" w:lineRule="auto"/>
              <w:jc w:val="both"/>
              <w:rPr>
                <w:rFonts w:ascii="Arial" w:hAnsi="Arial" w:cs="Arial"/>
                <w:highlight w:val="yellow"/>
              </w:rPr>
            </w:pPr>
          </w:p>
          <w:p w14:paraId="7636BD32" w14:textId="397D5320" w:rsidR="00025A0C" w:rsidRPr="00F4178A" w:rsidRDefault="00025A0C" w:rsidP="00E823D5">
            <w:pPr>
              <w:spacing w:after="0" w:line="240" w:lineRule="auto"/>
              <w:jc w:val="both"/>
              <w:rPr>
                <w:rFonts w:ascii="Arial" w:hAnsi="Arial" w:cs="Arial"/>
                <w:i/>
              </w:rPr>
            </w:pPr>
            <w:r w:rsidRPr="00F4178A">
              <w:rPr>
                <w:rFonts w:ascii="Arial" w:hAnsi="Arial" w:cs="Arial"/>
                <w:i/>
              </w:rPr>
              <w:t xml:space="preserve">WWL intends to take the following actions to improve this percentage and, so the quality of its services, by: </w:t>
            </w:r>
          </w:p>
          <w:p w14:paraId="00B00444" w14:textId="77777777" w:rsidR="00D135E1" w:rsidRPr="00F4178A" w:rsidRDefault="00D135E1" w:rsidP="00E823D5">
            <w:pPr>
              <w:spacing w:after="0" w:line="240" w:lineRule="auto"/>
              <w:jc w:val="both"/>
              <w:rPr>
                <w:rFonts w:ascii="Arial" w:hAnsi="Arial" w:cs="Arial"/>
              </w:rPr>
            </w:pPr>
          </w:p>
          <w:p w14:paraId="17EAD2FC" w14:textId="16DEB39C" w:rsidR="003A7306" w:rsidRPr="00F4178A" w:rsidRDefault="00D135E1" w:rsidP="00A13764">
            <w:pPr>
              <w:spacing w:after="0"/>
              <w:jc w:val="both"/>
              <w:rPr>
                <w:rFonts w:ascii="Arial" w:hAnsi="Arial" w:cs="Arial"/>
                <w:i/>
              </w:rPr>
            </w:pPr>
            <w:r w:rsidRPr="00F4178A">
              <w:rPr>
                <w:rFonts w:ascii="Arial" w:hAnsi="Arial" w:cs="Arial"/>
              </w:rPr>
              <w:t xml:space="preserve">We recognise the importance of staff engagement and have committed to a strategic staff engagement reset, “Our family…Our future…Our focus, led and overseen by our Deputy Chief Executive and with leadership from all Executive Directors”.  We </w:t>
            </w:r>
            <w:r w:rsidR="002F50E8">
              <w:rPr>
                <w:rFonts w:ascii="Arial" w:hAnsi="Arial" w:cs="Arial"/>
              </w:rPr>
              <w:t>continue to</w:t>
            </w:r>
            <w:r w:rsidRPr="00F4178A">
              <w:rPr>
                <w:rFonts w:ascii="Arial" w:hAnsi="Arial" w:cs="Arial"/>
              </w:rPr>
              <w:t xml:space="preserve"> focus on key themes that have informed by our staff feedback and which evidence tells us has an impact on how our people will feel working in WWL and the positive impact that improved employee engagement has on patient care and outcomes.  Our themes </w:t>
            </w:r>
            <w:r w:rsidR="00CB63BC" w:rsidRPr="00F4178A">
              <w:rPr>
                <w:rFonts w:ascii="Arial" w:hAnsi="Arial" w:cs="Arial"/>
              </w:rPr>
              <w:t>are</w:t>
            </w:r>
            <w:r w:rsidRPr="00F4178A">
              <w:rPr>
                <w:rFonts w:ascii="Arial" w:hAnsi="Arial" w:cs="Arial"/>
              </w:rPr>
              <w:t xml:space="preserve"> culture, leadership &amp; team development, </w:t>
            </w:r>
            <w:proofErr w:type="gramStart"/>
            <w:r w:rsidRPr="00F4178A">
              <w:rPr>
                <w:rFonts w:ascii="Arial" w:hAnsi="Arial" w:cs="Arial"/>
              </w:rPr>
              <w:t>well-being</w:t>
            </w:r>
            <w:proofErr w:type="gramEnd"/>
            <w:r w:rsidRPr="00F4178A">
              <w:rPr>
                <w:rFonts w:ascii="Arial" w:hAnsi="Arial" w:cs="Arial"/>
              </w:rPr>
              <w:t xml:space="preserve"> and communications &amp; visibility.</w:t>
            </w:r>
          </w:p>
          <w:p w14:paraId="2D0530A9" w14:textId="77777777" w:rsidR="00025A0C" w:rsidRPr="00F4178A" w:rsidRDefault="00025A0C" w:rsidP="00D135E1">
            <w:pPr>
              <w:spacing w:after="0" w:line="240" w:lineRule="auto"/>
              <w:jc w:val="both"/>
              <w:rPr>
                <w:rFonts w:ascii="Arial" w:hAnsi="Arial" w:cs="Arial"/>
              </w:rPr>
            </w:pPr>
          </w:p>
        </w:tc>
      </w:tr>
      <w:tr w:rsidR="00025A0C" w:rsidRPr="005E17B3" w14:paraId="1FBFB379" w14:textId="77777777" w:rsidTr="00D51EE7">
        <w:tc>
          <w:tcPr>
            <w:tcW w:w="10740" w:type="dxa"/>
            <w:gridSpan w:val="7"/>
            <w:shd w:val="clear" w:color="auto" w:fill="auto"/>
          </w:tcPr>
          <w:p w14:paraId="1C3105FE" w14:textId="77777777" w:rsidR="00025A0C" w:rsidRPr="00F4178A" w:rsidRDefault="00025A0C" w:rsidP="00743F29">
            <w:pPr>
              <w:spacing w:before="120" w:after="120" w:line="240" w:lineRule="auto"/>
              <w:rPr>
                <w:rFonts w:ascii="Arial" w:hAnsi="Arial" w:cs="Arial"/>
                <w:b/>
              </w:rPr>
            </w:pPr>
            <w:bookmarkStart w:id="6" w:name="_Hlk74561303"/>
            <w:r w:rsidRPr="00F4178A">
              <w:rPr>
                <w:rFonts w:ascii="Arial" w:hAnsi="Arial" w:cs="Arial"/>
                <w:b/>
              </w:rPr>
              <w:t>Venous Thromboembolism</w:t>
            </w:r>
          </w:p>
        </w:tc>
      </w:tr>
      <w:tr w:rsidR="00025A0C" w:rsidRPr="005E17B3" w14:paraId="55604E52" w14:textId="77777777" w:rsidTr="00CB63BC">
        <w:trPr>
          <w:trHeight w:val="330"/>
        </w:trPr>
        <w:tc>
          <w:tcPr>
            <w:tcW w:w="3681" w:type="dxa"/>
            <w:vMerge w:val="restart"/>
            <w:shd w:val="clear" w:color="auto" w:fill="auto"/>
            <w:vAlign w:val="center"/>
          </w:tcPr>
          <w:p w14:paraId="1854E667" w14:textId="77777777" w:rsidR="00025A0C" w:rsidRPr="00F4178A" w:rsidRDefault="00025A0C" w:rsidP="00813649">
            <w:pPr>
              <w:rPr>
                <w:rFonts w:ascii="Arial" w:hAnsi="Arial" w:cs="Arial"/>
                <w:sz w:val="18"/>
                <w:szCs w:val="18"/>
              </w:rPr>
            </w:pPr>
            <w:r w:rsidRPr="00F4178A">
              <w:rPr>
                <w:rFonts w:ascii="Arial" w:hAnsi="Arial" w:cs="Arial"/>
                <w:sz w:val="18"/>
                <w:szCs w:val="18"/>
              </w:rPr>
              <w:t>The percentage of patients who were admitted to hospital and who were risk assessed for venous thromboembolism during the reporting period.</w:t>
            </w:r>
          </w:p>
        </w:tc>
        <w:tc>
          <w:tcPr>
            <w:tcW w:w="1814" w:type="dxa"/>
            <w:gridSpan w:val="2"/>
            <w:vMerge w:val="restart"/>
            <w:vAlign w:val="center"/>
          </w:tcPr>
          <w:p w14:paraId="0C17AECD" w14:textId="7518EFEB" w:rsidR="00025A0C" w:rsidRPr="00F4178A" w:rsidRDefault="002314E5" w:rsidP="006F392C">
            <w:pPr>
              <w:jc w:val="center"/>
              <w:rPr>
                <w:rFonts w:ascii="Arial" w:hAnsi="Arial" w:cs="Arial"/>
                <w:sz w:val="18"/>
                <w:szCs w:val="18"/>
              </w:rPr>
            </w:pPr>
            <w:r w:rsidRPr="00F4178A">
              <w:rPr>
                <w:rFonts w:ascii="Arial" w:hAnsi="Arial" w:cs="Arial"/>
                <w:sz w:val="18"/>
                <w:szCs w:val="18"/>
              </w:rPr>
              <w:t>October 20</w:t>
            </w:r>
            <w:r w:rsidR="00F82B8C">
              <w:rPr>
                <w:rFonts w:ascii="Arial" w:hAnsi="Arial" w:cs="Arial"/>
                <w:sz w:val="18"/>
                <w:szCs w:val="18"/>
              </w:rPr>
              <w:t>20</w:t>
            </w:r>
            <w:r w:rsidRPr="00F4178A">
              <w:rPr>
                <w:rFonts w:ascii="Arial" w:hAnsi="Arial" w:cs="Arial"/>
                <w:sz w:val="18"/>
                <w:szCs w:val="18"/>
              </w:rPr>
              <w:t xml:space="preserve"> - December 20</w:t>
            </w:r>
            <w:r w:rsidR="00F82B8C">
              <w:rPr>
                <w:rFonts w:ascii="Arial" w:hAnsi="Arial" w:cs="Arial"/>
                <w:sz w:val="18"/>
                <w:szCs w:val="18"/>
              </w:rPr>
              <w:t>21</w:t>
            </w:r>
          </w:p>
        </w:tc>
        <w:tc>
          <w:tcPr>
            <w:tcW w:w="1134" w:type="dxa"/>
            <w:vMerge w:val="restart"/>
            <w:vAlign w:val="center"/>
          </w:tcPr>
          <w:p w14:paraId="0399967D" w14:textId="28148691" w:rsidR="00025A0C" w:rsidRPr="00F4178A" w:rsidRDefault="002314E5" w:rsidP="006F392C">
            <w:pPr>
              <w:jc w:val="center"/>
              <w:rPr>
                <w:rFonts w:ascii="Arial" w:hAnsi="Arial" w:cs="Arial"/>
                <w:sz w:val="18"/>
                <w:szCs w:val="18"/>
              </w:rPr>
            </w:pPr>
            <w:r w:rsidRPr="00F4178A">
              <w:rPr>
                <w:rFonts w:ascii="Arial" w:hAnsi="Arial" w:cs="Arial"/>
                <w:sz w:val="18"/>
                <w:szCs w:val="18"/>
              </w:rPr>
              <w:t>96.40%</w:t>
            </w:r>
          </w:p>
        </w:tc>
        <w:tc>
          <w:tcPr>
            <w:tcW w:w="1556" w:type="dxa"/>
            <w:gridSpan w:val="2"/>
            <w:vMerge w:val="restart"/>
            <w:shd w:val="clear" w:color="auto" w:fill="auto"/>
            <w:vAlign w:val="center"/>
          </w:tcPr>
          <w:p w14:paraId="362EECBD" w14:textId="19724D4C" w:rsidR="00025A0C" w:rsidRPr="00F4178A" w:rsidRDefault="002314E5" w:rsidP="006F392C">
            <w:pPr>
              <w:jc w:val="center"/>
              <w:rPr>
                <w:rFonts w:ascii="Arial" w:hAnsi="Arial" w:cs="Arial"/>
                <w:sz w:val="18"/>
                <w:szCs w:val="18"/>
              </w:rPr>
            </w:pPr>
            <w:r w:rsidRPr="00F4178A">
              <w:rPr>
                <w:rFonts w:ascii="Arial" w:hAnsi="Arial" w:cs="Arial"/>
                <w:sz w:val="18"/>
                <w:szCs w:val="18"/>
              </w:rPr>
              <w:t>95.25%</w:t>
            </w:r>
          </w:p>
        </w:tc>
        <w:tc>
          <w:tcPr>
            <w:tcW w:w="2555" w:type="dxa"/>
            <w:vAlign w:val="center"/>
          </w:tcPr>
          <w:p w14:paraId="413CD265" w14:textId="57512738" w:rsidR="00025A0C" w:rsidRPr="00F4178A" w:rsidRDefault="002314E5" w:rsidP="006F392C">
            <w:pPr>
              <w:spacing w:after="0" w:line="240" w:lineRule="auto"/>
              <w:rPr>
                <w:rFonts w:ascii="Arial" w:hAnsi="Arial" w:cs="Arial"/>
                <w:sz w:val="18"/>
                <w:szCs w:val="18"/>
              </w:rPr>
            </w:pPr>
            <w:r w:rsidRPr="00F4178A">
              <w:rPr>
                <w:rFonts w:ascii="Arial" w:hAnsi="Arial" w:cs="Arial"/>
                <w:sz w:val="18"/>
                <w:szCs w:val="18"/>
              </w:rPr>
              <w:t>Best: ESSEX PARTNERSHIP UNIVERSITY NHS FOUNDATION TRUST (R1L) &amp; LINCOLNSHIRE COMMUNITY HEALTH SERVICES NHS TRUST (RY5) - Value: 100%</w:t>
            </w:r>
          </w:p>
        </w:tc>
      </w:tr>
      <w:tr w:rsidR="00025A0C" w:rsidRPr="005E17B3" w14:paraId="409E7B97" w14:textId="77777777" w:rsidTr="00CB63BC">
        <w:trPr>
          <w:trHeight w:val="330"/>
        </w:trPr>
        <w:tc>
          <w:tcPr>
            <w:tcW w:w="3681" w:type="dxa"/>
            <w:vMerge/>
            <w:shd w:val="clear" w:color="auto" w:fill="auto"/>
            <w:vAlign w:val="center"/>
          </w:tcPr>
          <w:p w14:paraId="6AA993A0" w14:textId="77777777" w:rsidR="00025A0C" w:rsidRPr="00F4178A" w:rsidRDefault="00025A0C" w:rsidP="00743F29">
            <w:pPr>
              <w:spacing w:after="0" w:line="240" w:lineRule="auto"/>
              <w:rPr>
                <w:rFonts w:ascii="Arial" w:hAnsi="Arial" w:cs="Arial"/>
                <w:i/>
                <w:sz w:val="18"/>
                <w:szCs w:val="18"/>
              </w:rPr>
            </w:pPr>
          </w:p>
        </w:tc>
        <w:tc>
          <w:tcPr>
            <w:tcW w:w="1814" w:type="dxa"/>
            <w:gridSpan w:val="2"/>
            <w:vMerge/>
            <w:vAlign w:val="center"/>
          </w:tcPr>
          <w:p w14:paraId="06915A4A" w14:textId="77777777" w:rsidR="00025A0C" w:rsidRPr="00F4178A" w:rsidRDefault="00025A0C" w:rsidP="00743F29">
            <w:pPr>
              <w:rPr>
                <w:sz w:val="18"/>
                <w:szCs w:val="18"/>
              </w:rPr>
            </w:pPr>
          </w:p>
        </w:tc>
        <w:tc>
          <w:tcPr>
            <w:tcW w:w="1134" w:type="dxa"/>
            <w:vMerge/>
            <w:vAlign w:val="center"/>
          </w:tcPr>
          <w:p w14:paraId="11417159" w14:textId="77777777" w:rsidR="00025A0C" w:rsidRPr="00F4178A" w:rsidRDefault="00025A0C" w:rsidP="00743F29">
            <w:pPr>
              <w:rPr>
                <w:sz w:val="18"/>
                <w:szCs w:val="18"/>
              </w:rPr>
            </w:pPr>
          </w:p>
        </w:tc>
        <w:tc>
          <w:tcPr>
            <w:tcW w:w="1556" w:type="dxa"/>
            <w:gridSpan w:val="2"/>
            <w:vMerge/>
            <w:shd w:val="clear" w:color="auto" w:fill="auto"/>
            <w:vAlign w:val="center"/>
          </w:tcPr>
          <w:p w14:paraId="16A61A1C" w14:textId="77777777" w:rsidR="00025A0C" w:rsidRPr="00F4178A" w:rsidRDefault="00025A0C" w:rsidP="00743F29">
            <w:pPr>
              <w:spacing w:after="0" w:line="240" w:lineRule="auto"/>
              <w:rPr>
                <w:rFonts w:ascii="Arial" w:hAnsi="Arial" w:cs="Arial"/>
                <w:sz w:val="18"/>
                <w:szCs w:val="18"/>
              </w:rPr>
            </w:pPr>
          </w:p>
        </w:tc>
        <w:tc>
          <w:tcPr>
            <w:tcW w:w="2555" w:type="dxa"/>
            <w:vAlign w:val="center"/>
          </w:tcPr>
          <w:p w14:paraId="7D444F2D" w14:textId="7D36DE7A" w:rsidR="00025A0C" w:rsidRPr="00F4178A" w:rsidRDefault="002314E5" w:rsidP="00FF21D0">
            <w:pPr>
              <w:spacing w:after="0" w:line="240" w:lineRule="auto"/>
              <w:rPr>
                <w:rFonts w:ascii="Arial" w:hAnsi="Arial" w:cs="Arial"/>
                <w:sz w:val="18"/>
                <w:szCs w:val="18"/>
              </w:rPr>
            </w:pPr>
            <w:r w:rsidRPr="00F4178A">
              <w:rPr>
                <w:rFonts w:ascii="Arial" w:hAnsi="Arial" w:cs="Arial"/>
                <w:sz w:val="18"/>
                <w:szCs w:val="18"/>
              </w:rPr>
              <w:t>Worst: NORTHERN DEVON HEALTHCARE NHS TRUST (RBZ) - Value: 71.59%</w:t>
            </w:r>
          </w:p>
        </w:tc>
      </w:tr>
      <w:tr w:rsidR="00025A0C" w:rsidRPr="005E17B3" w14:paraId="46E0B795" w14:textId="77777777" w:rsidTr="00D51EE7">
        <w:tc>
          <w:tcPr>
            <w:tcW w:w="10740" w:type="dxa"/>
            <w:gridSpan w:val="7"/>
            <w:shd w:val="clear" w:color="auto" w:fill="auto"/>
          </w:tcPr>
          <w:p w14:paraId="6BB1EB54" w14:textId="77777777" w:rsidR="00025A0C" w:rsidRDefault="00025A0C" w:rsidP="00735F87">
            <w:pPr>
              <w:spacing w:after="0" w:line="240" w:lineRule="auto"/>
              <w:jc w:val="both"/>
              <w:rPr>
                <w:rFonts w:ascii="Arial" w:hAnsi="Arial" w:cs="Arial"/>
                <w:b/>
              </w:rPr>
            </w:pPr>
            <w:r w:rsidRPr="002A09E1">
              <w:rPr>
                <w:rFonts w:ascii="Arial" w:hAnsi="Arial" w:cs="Arial"/>
                <w:b/>
              </w:rPr>
              <w:t xml:space="preserve">Assurance Statement </w:t>
            </w:r>
          </w:p>
          <w:p w14:paraId="239DDE6B" w14:textId="5D3B4C54" w:rsidR="00025A0C" w:rsidRPr="00076927" w:rsidRDefault="00025A0C" w:rsidP="00025A0C">
            <w:pPr>
              <w:spacing w:after="0" w:line="240" w:lineRule="auto"/>
              <w:jc w:val="both"/>
              <w:rPr>
                <w:rFonts w:ascii="Arial" w:hAnsi="Arial" w:cs="Arial"/>
                <w:b/>
                <w:color w:val="FF0000"/>
              </w:rPr>
            </w:pPr>
          </w:p>
          <w:p w14:paraId="7A6D1C39" w14:textId="63CEAF8F" w:rsidR="00025A0C" w:rsidRPr="005E17B3" w:rsidRDefault="00F4178A" w:rsidP="00752B04">
            <w:pPr>
              <w:spacing w:after="0" w:line="240" w:lineRule="auto"/>
              <w:jc w:val="both"/>
              <w:rPr>
                <w:rFonts w:ascii="Arial" w:hAnsi="Arial" w:cs="Arial"/>
              </w:rPr>
            </w:pPr>
            <w:r w:rsidRPr="001B17C3">
              <w:rPr>
                <w:rFonts w:ascii="Arial" w:hAnsi="Arial" w:cs="Arial"/>
                <w:bCs/>
              </w:rPr>
              <w:t xml:space="preserve">WWL is performing well against the national average. It is continuing to educate and raise awareness of the importance of VTE prophylaxis in </w:t>
            </w:r>
            <w:r>
              <w:rPr>
                <w:rFonts w:ascii="Arial" w:hAnsi="Arial" w:cs="Arial"/>
                <w:bCs/>
              </w:rPr>
              <w:t xml:space="preserve">increasing compliance even further and </w:t>
            </w:r>
            <w:r w:rsidRPr="001B17C3">
              <w:rPr>
                <w:rFonts w:ascii="Arial" w:hAnsi="Arial" w:cs="Arial"/>
                <w:bCs/>
              </w:rPr>
              <w:t>reducing patient harm.</w:t>
            </w:r>
          </w:p>
        </w:tc>
      </w:tr>
      <w:tr w:rsidR="00025A0C" w:rsidRPr="005E17B3" w14:paraId="489EE7D5" w14:textId="77777777" w:rsidTr="00D51EE7">
        <w:tc>
          <w:tcPr>
            <w:tcW w:w="10740" w:type="dxa"/>
            <w:gridSpan w:val="7"/>
            <w:shd w:val="clear" w:color="auto" w:fill="auto"/>
          </w:tcPr>
          <w:p w14:paraId="35EFB927" w14:textId="77777777" w:rsidR="00025A0C" w:rsidRPr="00E823D5" w:rsidRDefault="00025A0C" w:rsidP="00A07EA7">
            <w:pPr>
              <w:spacing w:before="120" w:after="120" w:line="240" w:lineRule="auto"/>
              <w:rPr>
                <w:rFonts w:ascii="Arial" w:hAnsi="Arial" w:cs="Arial"/>
                <w:b/>
              </w:rPr>
            </w:pPr>
            <w:r w:rsidRPr="00E823D5">
              <w:rPr>
                <w:rFonts w:ascii="Arial" w:hAnsi="Arial" w:cs="Arial"/>
                <w:b/>
              </w:rPr>
              <w:t xml:space="preserve">Clostridium difficile (C. </w:t>
            </w:r>
            <w:r w:rsidRPr="001625A7">
              <w:rPr>
                <w:rFonts w:ascii="Arial" w:hAnsi="Arial" w:cs="Arial"/>
                <w:b/>
                <w:i/>
              </w:rPr>
              <w:t>difficile</w:t>
            </w:r>
            <w:r w:rsidRPr="00E823D5">
              <w:rPr>
                <w:rFonts w:ascii="Arial" w:hAnsi="Arial" w:cs="Arial"/>
                <w:b/>
              </w:rPr>
              <w:t>)</w:t>
            </w:r>
          </w:p>
        </w:tc>
      </w:tr>
      <w:bookmarkEnd w:id="6"/>
      <w:tr w:rsidR="00025A0C" w:rsidRPr="005E17B3" w14:paraId="44F77924" w14:textId="77777777" w:rsidTr="00CB63BC">
        <w:trPr>
          <w:trHeight w:val="1860"/>
        </w:trPr>
        <w:tc>
          <w:tcPr>
            <w:tcW w:w="3681" w:type="dxa"/>
            <w:vMerge w:val="restart"/>
            <w:shd w:val="clear" w:color="auto" w:fill="auto"/>
            <w:vAlign w:val="center"/>
          </w:tcPr>
          <w:p w14:paraId="1330A7FB" w14:textId="77777777" w:rsidR="00025A0C" w:rsidRPr="008672DF" w:rsidRDefault="00025A0C" w:rsidP="008672DF">
            <w:pPr>
              <w:spacing w:after="0" w:line="240" w:lineRule="auto"/>
              <w:rPr>
                <w:rFonts w:ascii="Arial" w:hAnsi="Arial" w:cs="Arial"/>
                <w:sz w:val="18"/>
                <w:szCs w:val="18"/>
              </w:rPr>
            </w:pPr>
            <w:r w:rsidRPr="008672DF">
              <w:rPr>
                <w:rFonts w:ascii="Arial" w:hAnsi="Arial" w:cs="Arial"/>
                <w:sz w:val="18"/>
                <w:szCs w:val="18"/>
              </w:rPr>
              <w:t>The rate per 100,000 bed days of cases of C. difficile infection reported within the Trust amongst patients aged 2 or over during the reporting period.</w:t>
            </w:r>
          </w:p>
        </w:tc>
        <w:tc>
          <w:tcPr>
            <w:tcW w:w="1417" w:type="dxa"/>
            <w:vMerge w:val="restart"/>
            <w:vAlign w:val="center"/>
          </w:tcPr>
          <w:p w14:paraId="4CA8F43E" w14:textId="65182FDF" w:rsidR="00025A0C" w:rsidRPr="00630AE7" w:rsidRDefault="002314E5" w:rsidP="006F392C">
            <w:pPr>
              <w:spacing w:after="0" w:line="240" w:lineRule="auto"/>
              <w:jc w:val="center"/>
              <w:rPr>
                <w:rFonts w:ascii="Arial" w:hAnsi="Arial" w:cs="Arial"/>
                <w:sz w:val="18"/>
                <w:szCs w:val="18"/>
              </w:rPr>
            </w:pPr>
            <w:r w:rsidRPr="006F442D">
              <w:rPr>
                <w:rFonts w:ascii="Arial" w:hAnsi="Arial" w:cs="Arial"/>
                <w:sz w:val="18"/>
                <w:szCs w:val="18"/>
              </w:rPr>
              <w:t>April 20</w:t>
            </w:r>
            <w:r w:rsidR="00F82B8C">
              <w:rPr>
                <w:rFonts w:ascii="Arial" w:hAnsi="Arial" w:cs="Arial"/>
                <w:sz w:val="18"/>
                <w:szCs w:val="18"/>
              </w:rPr>
              <w:t>20</w:t>
            </w:r>
            <w:r w:rsidRPr="006F442D">
              <w:rPr>
                <w:rFonts w:ascii="Arial" w:hAnsi="Arial" w:cs="Arial"/>
                <w:sz w:val="18"/>
                <w:szCs w:val="18"/>
              </w:rPr>
              <w:t xml:space="preserve"> – March 20</w:t>
            </w:r>
            <w:r w:rsidR="00F82B8C">
              <w:rPr>
                <w:rFonts w:ascii="Arial" w:hAnsi="Arial" w:cs="Arial"/>
                <w:sz w:val="18"/>
                <w:szCs w:val="18"/>
              </w:rPr>
              <w:t>21</w:t>
            </w:r>
          </w:p>
        </w:tc>
        <w:tc>
          <w:tcPr>
            <w:tcW w:w="1531" w:type="dxa"/>
            <w:gridSpan w:val="2"/>
            <w:vMerge w:val="restart"/>
            <w:vAlign w:val="center"/>
          </w:tcPr>
          <w:p w14:paraId="08AEC0E0" w14:textId="011907A1" w:rsidR="00025A0C" w:rsidRPr="00630AE7" w:rsidRDefault="002314E5" w:rsidP="006F392C">
            <w:pPr>
              <w:spacing w:after="0" w:line="240" w:lineRule="auto"/>
              <w:jc w:val="center"/>
              <w:rPr>
                <w:rFonts w:ascii="Arial" w:hAnsi="Arial" w:cs="Arial"/>
                <w:sz w:val="18"/>
                <w:szCs w:val="18"/>
              </w:rPr>
            </w:pPr>
            <w:r w:rsidRPr="006F442D">
              <w:rPr>
                <w:rFonts w:ascii="Arial" w:hAnsi="Arial" w:cs="Arial"/>
                <w:sz w:val="18"/>
                <w:szCs w:val="18"/>
              </w:rPr>
              <w:t>31.3</w:t>
            </w:r>
          </w:p>
        </w:tc>
        <w:tc>
          <w:tcPr>
            <w:tcW w:w="1556" w:type="dxa"/>
            <w:gridSpan w:val="2"/>
            <w:vMerge w:val="restart"/>
            <w:shd w:val="clear" w:color="auto" w:fill="auto"/>
            <w:vAlign w:val="center"/>
          </w:tcPr>
          <w:p w14:paraId="3DED5B58" w14:textId="77777777" w:rsidR="002314E5" w:rsidRPr="006F442D" w:rsidRDefault="002314E5" w:rsidP="002314E5">
            <w:pPr>
              <w:jc w:val="center"/>
              <w:rPr>
                <w:rFonts w:ascii="Arial" w:hAnsi="Arial" w:cs="Arial"/>
                <w:sz w:val="18"/>
                <w:szCs w:val="18"/>
              </w:rPr>
            </w:pPr>
            <w:r w:rsidRPr="006F442D">
              <w:rPr>
                <w:rFonts w:ascii="Arial" w:hAnsi="Arial" w:cs="Arial"/>
                <w:sz w:val="18"/>
                <w:szCs w:val="18"/>
              </w:rPr>
              <w:t>National average 22</w:t>
            </w:r>
          </w:p>
          <w:p w14:paraId="3329F664" w14:textId="55D61E6D" w:rsidR="00025A0C" w:rsidRPr="00630AE7" w:rsidRDefault="002314E5" w:rsidP="002314E5">
            <w:pPr>
              <w:spacing w:after="0" w:line="240" w:lineRule="auto"/>
              <w:jc w:val="center"/>
              <w:rPr>
                <w:rFonts w:ascii="Arial" w:hAnsi="Arial" w:cs="Arial"/>
                <w:sz w:val="18"/>
                <w:szCs w:val="18"/>
              </w:rPr>
            </w:pPr>
            <w:r w:rsidRPr="006F442D">
              <w:rPr>
                <w:rFonts w:ascii="Arial" w:hAnsi="Arial" w:cs="Arial"/>
                <w:sz w:val="18"/>
                <w:szCs w:val="18"/>
              </w:rPr>
              <w:t xml:space="preserve">North </w:t>
            </w:r>
            <w:proofErr w:type="gramStart"/>
            <w:r w:rsidRPr="006F442D">
              <w:rPr>
                <w:rFonts w:ascii="Arial" w:hAnsi="Arial" w:cs="Arial"/>
                <w:sz w:val="18"/>
                <w:szCs w:val="18"/>
              </w:rPr>
              <w:t>West  average</w:t>
            </w:r>
            <w:proofErr w:type="gramEnd"/>
            <w:r w:rsidRPr="006F442D">
              <w:rPr>
                <w:rFonts w:ascii="Arial" w:hAnsi="Arial" w:cs="Arial"/>
                <w:sz w:val="18"/>
                <w:szCs w:val="18"/>
              </w:rPr>
              <w:t xml:space="preserve"> 24.9</w:t>
            </w:r>
          </w:p>
        </w:tc>
        <w:tc>
          <w:tcPr>
            <w:tcW w:w="2555" w:type="dxa"/>
          </w:tcPr>
          <w:p w14:paraId="6BDE29D3" w14:textId="30708AA0" w:rsidR="00025A0C" w:rsidRPr="00630AE7" w:rsidRDefault="002314E5" w:rsidP="006F392C">
            <w:pPr>
              <w:spacing w:after="0" w:line="240" w:lineRule="auto"/>
              <w:rPr>
                <w:rFonts w:ascii="Arial" w:hAnsi="Arial" w:cs="Arial"/>
                <w:sz w:val="18"/>
                <w:szCs w:val="18"/>
              </w:rPr>
            </w:pPr>
            <w:r w:rsidRPr="006F442D">
              <w:rPr>
                <w:rFonts w:ascii="Arial" w:hAnsi="Arial" w:cs="Arial"/>
                <w:sz w:val="18"/>
                <w:szCs w:val="18"/>
              </w:rPr>
              <w:t>Best in NW: Liverpool Women’s 0, Alder Hey 8, East Cheshire 9</w:t>
            </w:r>
          </w:p>
        </w:tc>
      </w:tr>
      <w:tr w:rsidR="00025A0C" w:rsidRPr="005E17B3" w14:paraId="4750828B" w14:textId="77777777" w:rsidTr="00CB63BC">
        <w:trPr>
          <w:trHeight w:val="285"/>
        </w:trPr>
        <w:tc>
          <w:tcPr>
            <w:tcW w:w="3681" w:type="dxa"/>
            <w:vMerge/>
            <w:shd w:val="clear" w:color="auto" w:fill="auto"/>
          </w:tcPr>
          <w:p w14:paraId="64EF2CB9" w14:textId="77777777" w:rsidR="00025A0C" w:rsidRPr="008672DF" w:rsidRDefault="00025A0C" w:rsidP="00FC1CF0">
            <w:pPr>
              <w:spacing w:after="0" w:line="240" w:lineRule="auto"/>
              <w:rPr>
                <w:rFonts w:ascii="Arial" w:hAnsi="Arial" w:cs="Arial"/>
                <w:i/>
                <w:sz w:val="18"/>
                <w:szCs w:val="18"/>
              </w:rPr>
            </w:pPr>
          </w:p>
        </w:tc>
        <w:tc>
          <w:tcPr>
            <w:tcW w:w="1417" w:type="dxa"/>
            <w:vMerge/>
            <w:vAlign w:val="center"/>
          </w:tcPr>
          <w:p w14:paraId="46939C75" w14:textId="77777777" w:rsidR="00025A0C" w:rsidRPr="008672DF" w:rsidRDefault="00025A0C" w:rsidP="00FC1CF0">
            <w:pPr>
              <w:spacing w:after="0" w:line="240" w:lineRule="auto"/>
              <w:rPr>
                <w:sz w:val="18"/>
                <w:szCs w:val="18"/>
              </w:rPr>
            </w:pPr>
          </w:p>
        </w:tc>
        <w:tc>
          <w:tcPr>
            <w:tcW w:w="1531" w:type="dxa"/>
            <w:gridSpan w:val="2"/>
            <w:vMerge/>
            <w:vAlign w:val="center"/>
          </w:tcPr>
          <w:p w14:paraId="27E619E2" w14:textId="77777777" w:rsidR="00025A0C" w:rsidRPr="008672DF" w:rsidRDefault="00025A0C" w:rsidP="00FC1CF0">
            <w:pPr>
              <w:spacing w:after="0" w:line="240" w:lineRule="auto"/>
              <w:rPr>
                <w:sz w:val="18"/>
                <w:szCs w:val="18"/>
              </w:rPr>
            </w:pPr>
          </w:p>
        </w:tc>
        <w:tc>
          <w:tcPr>
            <w:tcW w:w="1556" w:type="dxa"/>
            <w:gridSpan w:val="2"/>
            <w:vMerge/>
            <w:shd w:val="clear" w:color="auto" w:fill="auto"/>
            <w:vAlign w:val="center"/>
          </w:tcPr>
          <w:p w14:paraId="417BC3BA" w14:textId="77777777" w:rsidR="00025A0C" w:rsidRPr="008672DF" w:rsidRDefault="00025A0C" w:rsidP="00FC1CF0">
            <w:pPr>
              <w:spacing w:after="0" w:line="240" w:lineRule="auto"/>
              <w:rPr>
                <w:rFonts w:ascii="Arial" w:hAnsi="Arial" w:cs="Arial"/>
                <w:sz w:val="18"/>
                <w:szCs w:val="18"/>
              </w:rPr>
            </w:pPr>
          </w:p>
        </w:tc>
        <w:tc>
          <w:tcPr>
            <w:tcW w:w="2555" w:type="dxa"/>
          </w:tcPr>
          <w:p w14:paraId="44107B21" w14:textId="13CE10EA" w:rsidR="00025A0C" w:rsidRPr="008672DF" w:rsidRDefault="002314E5" w:rsidP="006737F1">
            <w:pPr>
              <w:spacing w:after="0" w:line="240" w:lineRule="auto"/>
              <w:rPr>
                <w:rFonts w:ascii="Arial" w:hAnsi="Arial" w:cs="Arial"/>
                <w:sz w:val="18"/>
                <w:szCs w:val="18"/>
              </w:rPr>
            </w:pPr>
            <w:r w:rsidRPr="006F442D">
              <w:rPr>
                <w:rFonts w:ascii="Arial" w:hAnsi="Arial" w:cs="Arial"/>
                <w:sz w:val="18"/>
                <w:szCs w:val="18"/>
              </w:rPr>
              <w:t>Worst in NW: Christie 57, Blackpool 55, Lancashire 46</w:t>
            </w:r>
          </w:p>
        </w:tc>
      </w:tr>
      <w:tr w:rsidR="00025A0C" w:rsidRPr="005E17B3" w14:paraId="72F9CC07" w14:textId="77777777" w:rsidTr="00D51EE7">
        <w:tc>
          <w:tcPr>
            <w:tcW w:w="10740" w:type="dxa"/>
            <w:gridSpan w:val="7"/>
            <w:shd w:val="clear" w:color="auto" w:fill="auto"/>
          </w:tcPr>
          <w:p w14:paraId="708921B1" w14:textId="77777777" w:rsidR="00025A0C" w:rsidRPr="00A13764" w:rsidRDefault="00025A0C" w:rsidP="00743F29">
            <w:pPr>
              <w:spacing w:after="0" w:line="240" w:lineRule="auto"/>
              <w:jc w:val="both"/>
              <w:rPr>
                <w:rFonts w:ascii="Arial" w:hAnsi="Arial" w:cs="Arial"/>
                <w:bCs/>
              </w:rPr>
            </w:pPr>
            <w:r w:rsidRPr="00A13764">
              <w:rPr>
                <w:rFonts w:ascii="Arial" w:hAnsi="Arial" w:cs="Arial"/>
                <w:bCs/>
              </w:rPr>
              <w:lastRenderedPageBreak/>
              <w:t xml:space="preserve">Assurance Statement </w:t>
            </w:r>
          </w:p>
          <w:p w14:paraId="0BB2FCDB" w14:textId="77777777" w:rsidR="00025A0C" w:rsidRPr="00A13764" w:rsidRDefault="00025A0C" w:rsidP="00E823D5">
            <w:pPr>
              <w:spacing w:after="0" w:line="240" w:lineRule="auto"/>
              <w:ind w:firstLine="720"/>
              <w:jc w:val="both"/>
              <w:rPr>
                <w:rFonts w:ascii="Arial" w:hAnsi="Arial" w:cs="Arial"/>
                <w:bCs/>
              </w:rPr>
            </w:pPr>
          </w:p>
          <w:p w14:paraId="6C9B1A40" w14:textId="4F8E6850" w:rsidR="00025A0C" w:rsidRDefault="00025A0C" w:rsidP="0043566E">
            <w:pPr>
              <w:spacing w:after="0" w:line="240" w:lineRule="auto"/>
              <w:jc w:val="both"/>
              <w:rPr>
                <w:rFonts w:ascii="Arial" w:hAnsi="Arial" w:cs="Arial"/>
                <w:bCs/>
                <w:i/>
              </w:rPr>
            </w:pPr>
            <w:r w:rsidRPr="00A13764">
              <w:rPr>
                <w:rFonts w:ascii="Arial" w:hAnsi="Arial" w:cs="Arial"/>
                <w:bCs/>
                <w:i/>
              </w:rPr>
              <w:t xml:space="preserve">WWL considers that this data is as described for the following reasons: </w:t>
            </w:r>
          </w:p>
          <w:p w14:paraId="2544A306" w14:textId="77777777" w:rsidR="00F4178A" w:rsidRPr="00A13764" w:rsidRDefault="00F4178A" w:rsidP="0043566E">
            <w:pPr>
              <w:spacing w:after="0" w:line="240" w:lineRule="auto"/>
              <w:jc w:val="both"/>
              <w:rPr>
                <w:rFonts w:ascii="Arial" w:hAnsi="Arial" w:cs="Arial"/>
                <w:bCs/>
                <w:i/>
              </w:rPr>
            </w:pPr>
          </w:p>
          <w:p w14:paraId="42F784F1" w14:textId="7FE02808" w:rsidR="0081276C" w:rsidRPr="00F4178A" w:rsidRDefault="0081276C" w:rsidP="00A13764">
            <w:pPr>
              <w:spacing w:after="0"/>
              <w:jc w:val="both"/>
              <w:rPr>
                <w:rFonts w:ascii="Arial" w:hAnsi="Arial" w:cs="Arial"/>
                <w:bCs/>
              </w:rPr>
            </w:pPr>
            <w:r w:rsidRPr="00F4178A">
              <w:rPr>
                <w:rFonts w:ascii="Arial" w:hAnsi="Arial" w:cs="Arial"/>
                <w:bCs/>
              </w:rPr>
              <w:t xml:space="preserve">In </w:t>
            </w:r>
            <w:r w:rsidR="002F2528">
              <w:rPr>
                <w:rFonts w:ascii="Arial" w:hAnsi="Arial" w:cs="Arial"/>
                <w:bCs/>
              </w:rPr>
              <w:t>2021/22</w:t>
            </w:r>
            <w:r w:rsidRPr="00F4178A">
              <w:rPr>
                <w:rFonts w:ascii="Arial" w:hAnsi="Arial" w:cs="Arial"/>
                <w:bCs/>
              </w:rPr>
              <w:t xml:space="preserve"> there were 43 cases, compared to 48 in 2019/20., </w:t>
            </w:r>
            <w:r w:rsidR="002F50E8">
              <w:rPr>
                <w:rFonts w:ascii="Arial" w:hAnsi="Arial" w:cs="Arial"/>
                <w:bCs/>
              </w:rPr>
              <w:t>Incident investigations</w:t>
            </w:r>
            <w:r w:rsidRPr="00F4178A">
              <w:rPr>
                <w:rFonts w:ascii="Arial" w:hAnsi="Arial" w:cs="Arial"/>
                <w:bCs/>
              </w:rPr>
              <w:t xml:space="preserve"> w</w:t>
            </w:r>
            <w:r w:rsidR="002F50E8">
              <w:rPr>
                <w:rFonts w:ascii="Arial" w:hAnsi="Arial" w:cs="Arial"/>
                <w:bCs/>
              </w:rPr>
              <w:t>ere</w:t>
            </w:r>
            <w:r w:rsidRPr="00F4178A">
              <w:rPr>
                <w:rFonts w:ascii="Arial" w:hAnsi="Arial" w:cs="Arial"/>
                <w:bCs/>
              </w:rPr>
              <w:t xml:space="preserve"> </w:t>
            </w:r>
            <w:r w:rsidR="00CB63BC" w:rsidRPr="00F4178A">
              <w:rPr>
                <w:rFonts w:ascii="Arial" w:hAnsi="Arial" w:cs="Arial"/>
                <w:bCs/>
              </w:rPr>
              <w:t>completed,</w:t>
            </w:r>
            <w:r w:rsidRPr="00F4178A">
              <w:rPr>
                <w:rFonts w:ascii="Arial" w:hAnsi="Arial" w:cs="Arial"/>
                <w:bCs/>
              </w:rPr>
              <w:t xml:space="preserve"> and the cases assessed at Divisional level and actions undertaken to help prevent reoccurrence where relevant. </w:t>
            </w:r>
          </w:p>
          <w:p w14:paraId="2CB3E46C" w14:textId="77777777" w:rsidR="0081276C" w:rsidRPr="00F4178A" w:rsidRDefault="0081276C" w:rsidP="00A13764">
            <w:pPr>
              <w:spacing w:after="0"/>
              <w:jc w:val="both"/>
              <w:rPr>
                <w:rFonts w:ascii="Arial" w:hAnsi="Arial" w:cs="Arial"/>
                <w:bCs/>
              </w:rPr>
            </w:pPr>
          </w:p>
          <w:p w14:paraId="0C4ED908" w14:textId="3EE4AA10" w:rsidR="0081276C" w:rsidRPr="00F4178A" w:rsidRDefault="0081276C" w:rsidP="00A13764">
            <w:pPr>
              <w:spacing w:after="0"/>
              <w:jc w:val="both"/>
              <w:rPr>
                <w:rFonts w:ascii="Arial" w:hAnsi="Arial" w:cs="Arial"/>
                <w:bCs/>
              </w:rPr>
            </w:pPr>
            <w:r w:rsidRPr="00F4178A">
              <w:rPr>
                <w:rFonts w:ascii="Arial" w:hAnsi="Arial" w:cs="Arial"/>
                <w:bCs/>
              </w:rPr>
              <w:t xml:space="preserve">Ribotyping was carried out on over half of the cases, especially where patient’s pathways crossed over with others who had </w:t>
            </w:r>
            <w:r w:rsidR="00CB63BC" w:rsidRPr="00F4178A">
              <w:rPr>
                <w:rFonts w:ascii="Arial" w:hAnsi="Arial" w:cs="Arial"/>
                <w:bCs/>
                <w:i/>
                <w:iCs/>
              </w:rPr>
              <w:t>C. difficile</w:t>
            </w:r>
            <w:r w:rsidRPr="00F4178A">
              <w:rPr>
                <w:rFonts w:ascii="Arial" w:hAnsi="Arial" w:cs="Arial"/>
                <w:bCs/>
              </w:rPr>
              <w:t xml:space="preserve">, but there were several strains in circulation and there was no evidence of direct cross infection. Again, due to the pandemic and a lack of ward to decant to, only a small number of wards received a Deep clean this year. There were also consistently high activity and acuity levels on the wards and an ongoing lack of side-rooms, which was exacerbated by COVID this year. </w:t>
            </w:r>
          </w:p>
          <w:p w14:paraId="75B47290" w14:textId="77777777" w:rsidR="00025A0C" w:rsidRPr="00F4178A" w:rsidRDefault="00025A0C" w:rsidP="00A13764">
            <w:pPr>
              <w:spacing w:after="0"/>
              <w:jc w:val="both"/>
              <w:rPr>
                <w:rFonts w:ascii="Arial" w:hAnsi="Arial" w:cs="Arial"/>
                <w:bCs/>
              </w:rPr>
            </w:pPr>
          </w:p>
          <w:p w14:paraId="269C0197" w14:textId="552EEE7A" w:rsidR="00025A0C" w:rsidRPr="00F4178A" w:rsidRDefault="00025A0C" w:rsidP="0043566E">
            <w:pPr>
              <w:spacing w:after="0" w:line="240" w:lineRule="auto"/>
              <w:jc w:val="both"/>
              <w:rPr>
                <w:rFonts w:ascii="Arial" w:hAnsi="Arial" w:cs="Arial"/>
                <w:bCs/>
                <w:i/>
              </w:rPr>
            </w:pPr>
            <w:r w:rsidRPr="00F4178A">
              <w:rPr>
                <w:rFonts w:ascii="Arial" w:hAnsi="Arial" w:cs="Arial"/>
                <w:bCs/>
                <w:i/>
              </w:rPr>
              <w:t xml:space="preserve">WWL intends to take the following actions to improve this percentage and so the quality of its services by: </w:t>
            </w:r>
          </w:p>
          <w:p w14:paraId="047F9B3C" w14:textId="77777777" w:rsidR="00F4178A" w:rsidRPr="00F4178A" w:rsidRDefault="00F4178A" w:rsidP="0043566E">
            <w:pPr>
              <w:spacing w:after="0" w:line="240" w:lineRule="auto"/>
              <w:jc w:val="both"/>
              <w:rPr>
                <w:rFonts w:ascii="Arial" w:hAnsi="Arial" w:cs="Arial"/>
                <w:bCs/>
                <w:i/>
              </w:rPr>
            </w:pPr>
          </w:p>
          <w:p w14:paraId="19E9DE75" w14:textId="023BEA6C" w:rsidR="0081276C" w:rsidRPr="00F4178A" w:rsidRDefault="0081276C" w:rsidP="00A13764">
            <w:pPr>
              <w:spacing w:after="0"/>
              <w:jc w:val="both"/>
              <w:rPr>
                <w:rFonts w:ascii="Arial" w:hAnsi="Arial" w:cs="Arial"/>
                <w:bCs/>
                <w:iCs/>
              </w:rPr>
            </w:pPr>
            <w:r w:rsidRPr="00F4178A">
              <w:rPr>
                <w:rFonts w:ascii="Arial" w:hAnsi="Arial" w:cs="Arial"/>
                <w:bCs/>
                <w:iCs/>
              </w:rPr>
              <w:t xml:space="preserve">Full RCAs continue to be carried out on each case and the Executive reviews with involvement of the CCG </w:t>
            </w:r>
            <w:r w:rsidR="003D1F07">
              <w:rPr>
                <w:rFonts w:ascii="Arial" w:hAnsi="Arial" w:cs="Arial"/>
                <w:bCs/>
                <w:iCs/>
              </w:rPr>
              <w:t>continue to take place</w:t>
            </w:r>
            <w:r w:rsidRPr="00F4178A">
              <w:rPr>
                <w:rFonts w:ascii="Arial" w:hAnsi="Arial" w:cs="Arial"/>
                <w:bCs/>
                <w:iCs/>
              </w:rPr>
              <w:t xml:space="preserve">. Comprehensive action plans </w:t>
            </w:r>
            <w:r w:rsidR="003D1F07">
              <w:rPr>
                <w:rFonts w:ascii="Arial" w:hAnsi="Arial" w:cs="Arial"/>
                <w:bCs/>
                <w:iCs/>
              </w:rPr>
              <w:t>are</w:t>
            </w:r>
            <w:r w:rsidRPr="00F4178A">
              <w:rPr>
                <w:rFonts w:ascii="Arial" w:hAnsi="Arial" w:cs="Arial"/>
                <w:bCs/>
                <w:iCs/>
              </w:rPr>
              <w:t xml:space="preserve"> drawn up to address any learning that results from these RCAs and progress monitored by the </w:t>
            </w:r>
            <w:r w:rsidR="003D1F07">
              <w:rPr>
                <w:rFonts w:ascii="Arial" w:hAnsi="Arial" w:cs="Arial"/>
                <w:bCs/>
                <w:iCs/>
              </w:rPr>
              <w:t>Infection Prevention and Control Committee (IPC)</w:t>
            </w:r>
            <w:r w:rsidRPr="00F4178A">
              <w:rPr>
                <w:rFonts w:ascii="Arial" w:hAnsi="Arial" w:cs="Arial"/>
                <w:bCs/>
                <w:iCs/>
              </w:rPr>
              <w:t xml:space="preserve"> </w:t>
            </w:r>
          </w:p>
          <w:p w14:paraId="3C07F0F7" w14:textId="77777777" w:rsidR="0081276C" w:rsidRPr="00F4178A" w:rsidRDefault="0081276C" w:rsidP="00A13764">
            <w:pPr>
              <w:spacing w:after="0"/>
              <w:jc w:val="both"/>
              <w:rPr>
                <w:rFonts w:ascii="Arial" w:hAnsi="Arial" w:cs="Arial"/>
                <w:bCs/>
                <w:iCs/>
              </w:rPr>
            </w:pPr>
          </w:p>
          <w:p w14:paraId="17B411FE" w14:textId="4E0405C5" w:rsidR="0081276C" w:rsidRPr="00F4178A" w:rsidRDefault="0081276C" w:rsidP="00A13764">
            <w:pPr>
              <w:spacing w:after="0"/>
              <w:jc w:val="both"/>
              <w:rPr>
                <w:rFonts w:ascii="Arial" w:hAnsi="Arial" w:cs="Arial"/>
                <w:bCs/>
                <w:iCs/>
              </w:rPr>
            </w:pPr>
            <w:r w:rsidRPr="00F4178A">
              <w:rPr>
                <w:rFonts w:ascii="Arial" w:hAnsi="Arial" w:cs="Arial"/>
                <w:bCs/>
                <w:iCs/>
              </w:rPr>
              <w:t xml:space="preserve">IPC continue to track patients with </w:t>
            </w:r>
            <w:r w:rsidR="00CB63BC" w:rsidRPr="00F4178A">
              <w:rPr>
                <w:rFonts w:ascii="Arial" w:hAnsi="Arial" w:cs="Arial"/>
                <w:bCs/>
                <w:i/>
              </w:rPr>
              <w:t>C. difficile</w:t>
            </w:r>
            <w:r w:rsidRPr="00F4178A">
              <w:rPr>
                <w:rFonts w:ascii="Arial" w:hAnsi="Arial" w:cs="Arial"/>
                <w:bCs/>
                <w:iCs/>
              </w:rPr>
              <w:t xml:space="preserve"> through the hospital and will send samples for typing where cases crossover with one another to see if they have the same strain. </w:t>
            </w:r>
          </w:p>
          <w:p w14:paraId="72230414" w14:textId="77777777" w:rsidR="0081276C" w:rsidRPr="00F4178A" w:rsidRDefault="0081276C" w:rsidP="00A13764">
            <w:pPr>
              <w:spacing w:after="0"/>
              <w:jc w:val="both"/>
              <w:rPr>
                <w:rFonts w:ascii="Arial" w:hAnsi="Arial" w:cs="Arial"/>
                <w:bCs/>
                <w:iCs/>
              </w:rPr>
            </w:pPr>
          </w:p>
          <w:p w14:paraId="4460660E" w14:textId="65DA3266" w:rsidR="0081276C" w:rsidRPr="00F4178A" w:rsidRDefault="0081276C" w:rsidP="00A13764">
            <w:pPr>
              <w:spacing w:after="0"/>
              <w:jc w:val="both"/>
              <w:rPr>
                <w:rFonts w:ascii="Arial" w:hAnsi="Arial" w:cs="Arial"/>
                <w:bCs/>
                <w:iCs/>
              </w:rPr>
            </w:pPr>
            <w:r w:rsidRPr="00F4178A">
              <w:rPr>
                <w:rFonts w:ascii="Arial" w:hAnsi="Arial" w:cs="Arial"/>
                <w:bCs/>
                <w:iCs/>
              </w:rPr>
              <w:t xml:space="preserve">Despite the lack of Deep cleaning, IPC and Facilities continue to liaise closely to focus this team to carry out additional cleaning in higher risk areas and ensure rooms and bed spaces receive an infected terminal clean when patients with </w:t>
            </w:r>
            <w:r w:rsidR="00CB63BC" w:rsidRPr="00F4178A">
              <w:rPr>
                <w:rFonts w:ascii="Arial" w:hAnsi="Arial" w:cs="Arial"/>
                <w:bCs/>
                <w:i/>
              </w:rPr>
              <w:t>C. difficile</w:t>
            </w:r>
            <w:r w:rsidRPr="00F4178A">
              <w:rPr>
                <w:rFonts w:ascii="Arial" w:hAnsi="Arial" w:cs="Arial"/>
                <w:bCs/>
                <w:iCs/>
              </w:rPr>
              <w:t xml:space="preserve"> are discharged. </w:t>
            </w:r>
          </w:p>
          <w:p w14:paraId="41380B6A" w14:textId="77777777" w:rsidR="0081276C" w:rsidRPr="00F4178A" w:rsidRDefault="0081276C" w:rsidP="00A13764">
            <w:pPr>
              <w:spacing w:after="0"/>
              <w:jc w:val="both"/>
              <w:rPr>
                <w:rFonts w:ascii="Arial" w:hAnsi="Arial" w:cs="Arial"/>
                <w:bCs/>
                <w:iCs/>
              </w:rPr>
            </w:pPr>
          </w:p>
          <w:p w14:paraId="1E1AC3AB" w14:textId="7375FD01" w:rsidR="0081276C" w:rsidRPr="00F4178A" w:rsidRDefault="0081276C" w:rsidP="00A13764">
            <w:pPr>
              <w:spacing w:after="0"/>
              <w:jc w:val="both"/>
              <w:rPr>
                <w:rFonts w:ascii="Arial" w:hAnsi="Arial" w:cs="Arial"/>
                <w:bCs/>
                <w:iCs/>
              </w:rPr>
            </w:pPr>
            <w:r w:rsidRPr="00F4178A">
              <w:rPr>
                <w:rFonts w:ascii="Arial" w:hAnsi="Arial" w:cs="Arial"/>
                <w:bCs/>
                <w:iCs/>
              </w:rPr>
              <w:t xml:space="preserve">The </w:t>
            </w:r>
            <w:r w:rsidR="00CB63BC" w:rsidRPr="00F4178A">
              <w:rPr>
                <w:rFonts w:ascii="Arial" w:hAnsi="Arial" w:cs="Arial"/>
                <w:bCs/>
                <w:i/>
              </w:rPr>
              <w:t xml:space="preserve">C. </w:t>
            </w:r>
            <w:proofErr w:type="spellStart"/>
            <w:r w:rsidR="00CB63BC" w:rsidRPr="00F4178A">
              <w:rPr>
                <w:rFonts w:ascii="Arial" w:hAnsi="Arial" w:cs="Arial"/>
                <w:bCs/>
                <w:i/>
              </w:rPr>
              <w:t>difficle</w:t>
            </w:r>
            <w:proofErr w:type="spellEnd"/>
            <w:r w:rsidRPr="00F4178A">
              <w:rPr>
                <w:rFonts w:ascii="Arial" w:hAnsi="Arial" w:cs="Arial"/>
                <w:bCs/>
                <w:iCs/>
              </w:rPr>
              <w:t xml:space="preserve"> risk assessment is being reviewed in line with the new Trust guidance and IPC will continue to carry out audits of commodes and stool charts on a regular basis to monitor compliance with policy. </w:t>
            </w:r>
          </w:p>
          <w:p w14:paraId="03D128A7" w14:textId="77777777" w:rsidR="0081276C" w:rsidRPr="00F4178A" w:rsidRDefault="0081276C" w:rsidP="00A13764">
            <w:pPr>
              <w:spacing w:after="0"/>
              <w:jc w:val="both"/>
              <w:rPr>
                <w:rFonts w:ascii="Arial" w:hAnsi="Arial" w:cs="Arial"/>
                <w:bCs/>
                <w:iCs/>
              </w:rPr>
            </w:pPr>
          </w:p>
          <w:p w14:paraId="0A11449F" w14:textId="661FE045" w:rsidR="0081276C" w:rsidRPr="00F4178A" w:rsidRDefault="0081276C" w:rsidP="00A13764">
            <w:pPr>
              <w:spacing w:after="0"/>
              <w:jc w:val="both"/>
              <w:rPr>
                <w:rFonts w:ascii="Arial" w:hAnsi="Arial" w:cs="Arial"/>
                <w:bCs/>
                <w:iCs/>
              </w:rPr>
            </w:pPr>
            <w:r w:rsidRPr="00F4178A">
              <w:rPr>
                <w:rFonts w:ascii="Arial" w:hAnsi="Arial" w:cs="Arial"/>
                <w:bCs/>
                <w:iCs/>
              </w:rPr>
              <w:t xml:space="preserve">The IPC team are looking to reinforce all standard IPC precautions this year through a series of </w:t>
            </w:r>
            <w:r w:rsidR="00CB63BC" w:rsidRPr="00F4178A">
              <w:rPr>
                <w:rFonts w:ascii="Arial" w:hAnsi="Arial" w:cs="Arial"/>
                <w:bCs/>
                <w:iCs/>
              </w:rPr>
              <w:t>high-profile</w:t>
            </w:r>
            <w:r w:rsidRPr="00F4178A">
              <w:rPr>
                <w:rFonts w:ascii="Arial" w:hAnsi="Arial" w:cs="Arial"/>
                <w:bCs/>
                <w:iCs/>
              </w:rPr>
              <w:t xml:space="preserve"> initiatives, including having a </w:t>
            </w:r>
            <w:proofErr w:type="gramStart"/>
            <w:r w:rsidRPr="00F4178A">
              <w:rPr>
                <w:rFonts w:ascii="Arial" w:hAnsi="Arial" w:cs="Arial"/>
                <w:bCs/>
                <w:iCs/>
              </w:rPr>
              <w:t>month long</w:t>
            </w:r>
            <w:proofErr w:type="gramEnd"/>
            <w:r w:rsidRPr="00F4178A">
              <w:rPr>
                <w:rFonts w:ascii="Arial" w:hAnsi="Arial" w:cs="Arial"/>
                <w:bCs/>
                <w:iCs/>
              </w:rPr>
              <w:t xml:space="preserve"> IPC Awareness Campaign and identifying and training link nurses on the wards to help drive best practice. </w:t>
            </w:r>
          </w:p>
          <w:p w14:paraId="49F5BA53" w14:textId="77777777" w:rsidR="00025A0C" w:rsidRPr="00A13764" w:rsidRDefault="00025A0C" w:rsidP="000D3239">
            <w:pPr>
              <w:spacing w:after="0" w:line="240" w:lineRule="auto"/>
              <w:jc w:val="both"/>
              <w:rPr>
                <w:rFonts w:ascii="Arial" w:hAnsi="Arial" w:cs="Arial"/>
                <w:bCs/>
              </w:rPr>
            </w:pPr>
          </w:p>
        </w:tc>
      </w:tr>
    </w:tbl>
    <w:p w14:paraId="7BAFCF31" w14:textId="77777777" w:rsidR="00752B04" w:rsidRDefault="00752B04" w:rsidP="00752B04">
      <w:pPr>
        <w:spacing w:after="0" w:line="240" w:lineRule="auto"/>
        <w:jc w:val="center"/>
        <w:rPr>
          <w:rFonts w:ascii="Arial" w:hAnsi="Arial" w:cs="Arial"/>
          <w:b/>
          <w:sz w:val="24"/>
          <w:szCs w:val="24"/>
        </w:rPr>
      </w:pPr>
    </w:p>
    <w:p w14:paraId="04E37BB7" w14:textId="6A79C0B3" w:rsidR="00026FA1" w:rsidRDefault="00026FA1" w:rsidP="00752B04">
      <w:pPr>
        <w:spacing w:after="0" w:line="240" w:lineRule="auto"/>
        <w:jc w:val="center"/>
        <w:rPr>
          <w:rFonts w:ascii="Arial" w:hAnsi="Arial" w:cs="Arial"/>
          <w:b/>
          <w:sz w:val="24"/>
          <w:szCs w:val="24"/>
        </w:rPr>
      </w:pPr>
    </w:p>
    <w:p w14:paraId="71B8290A" w14:textId="77777777" w:rsidR="00693DB3" w:rsidRDefault="00693DB3" w:rsidP="004B2A70">
      <w:pPr>
        <w:spacing w:after="0" w:line="240" w:lineRule="auto"/>
        <w:jc w:val="center"/>
        <w:rPr>
          <w:rFonts w:ascii="Arial" w:hAnsi="Arial" w:cs="Arial"/>
          <w:b/>
          <w:bCs/>
          <w:sz w:val="36"/>
          <w:szCs w:val="36"/>
        </w:rPr>
      </w:pPr>
    </w:p>
    <w:p w14:paraId="31DE62B4" w14:textId="77777777" w:rsidR="006737F1" w:rsidRDefault="006737F1" w:rsidP="004B2A70">
      <w:pPr>
        <w:spacing w:after="0" w:line="240" w:lineRule="auto"/>
        <w:jc w:val="center"/>
        <w:rPr>
          <w:rFonts w:ascii="Arial" w:hAnsi="Arial" w:cs="Arial"/>
          <w:b/>
          <w:bCs/>
          <w:sz w:val="36"/>
          <w:szCs w:val="36"/>
        </w:rPr>
      </w:pPr>
    </w:p>
    <w:p w14:paraId="51F76E98" w14:textId="77777777" w:rsidR="006737F1" w:rsidRDefault="006737F1" w:rsidP="004B2A70">
      <w:pPr>
        <w:spacing w:after="0" w:line="240" w:lineRule="auto"/>
        <w:jc w:val="center"/>
        <w:rPr>
          <w:rFonts w:ascii="Arial" w:hAnsi="Arial" w:cs="Arial"/>
          <w:b/>
          <w:bCs/>
          <w:sz w:val="36"/>
          <w:szCs w:val="36"/>
        </w:rPr>
      </w:pPr>
    </w:p>
    <w:p w14:paraId="5A0BB000" w14:textId="77777777" w:rsidR="006737F1" w:rsidRDefault="006737F1" w:rsidP="004B2A70">
      <w:pPr>
        <w:spacing w:after="0" w:line="240" w:lineRule="auto"/>
        <w:jc w:val="center"/>
        <w:rPr>
          <w:rFonts w:ascii="Arial" w:hAnsi="Arial" w:cs="Arial"/>
          <w:b/>
          <w:bCs/>
          <w:sz w:val="36"/>
          <w:szCs w:val="36"/>
        </w:rPr>
      </w:pPr>
    </w:p>
    <w:p w14:paraId="7C6180CF" w14:textId="77777777" w:rsidR="006737F1" w:rsidRDefault="006737F1" w:rsidP="004B2A70">
      <w:pPr>
        <w:spacing w:after="0" w:line="240" w:lineRule="auto"/>
        <w:jc w:val="center"/>
        <w:rPr>
          <w:rFonts w:ascii="Arial" w:hAnsi="Arial" w:cs="Arial"/>
          <w:b/>
          <w:bCs/>
          <w:sz w:val="36"/>
          <w:szCs w:val="36"/>
        </w:rPr>
      </w:pPr>
    </w:p>
    <w:p w14:paraId="235EFAC6" w14:textId="77777777" w:rsidR="006737F1" w:rsidRDefault="006737F1" w:rsidP="004B2A70">
      <w:pPr>
        <w:spacing w:after="0" w:line="240" w:lineRule="auto"/>
        <w:jc w:val="center"/>
        <w:rPr>
          <w:rFonts w:ascii="Arial" w:hAnsi="Arial" w:cs="Arial"/>
          <w:b/>
          <w:bCs/>
          <w:sz w:val="36"/>
          <w:szCs w:val="36"/>
        </w:rPr>
      </w:pPr>
    </w:p>
    <w:p w14:paraId="32EC58D6" w14:textId="77777777" w:rsidR="006737F1" w:rsidRDefault="006737F1" w:rsidP="004B2A70">
      <w:pPr>
        <w:spacing w:after="0" w:line="240" w:lineRule="auto"/>
        <w:jc w:val="center"/>
        <w:rPr>
          <w:rFonts w:ascii="Arial" w:hAnsi="Arial" w:cs="Arial"/>
          <w:b/>
          <w:bCs/>
          <w:sz w:val="36"/>
          <w:szCs w:val="36"/>
        </w:rPr>
      </w:pPr>
    </w:p>
    <w:p w14:paraId="5A280604" w14:textId="133B52D2" w:rsidR="005A5A04" w:rsidRPr="00947C7D" w:rsidRDefault="005A5A04" w:rsidP="004B2A70">
      <w:pPr>
        <w:spacing w:after="0" w:line="240" w:lineRule="auto"/>
        <w:jc w:val="center"/>
        <w:rPr>
          <w:rFonts w:ascii="Arial" w:hAnsi="Arial" w:cs="Arial"/>
          <w:b/>
          <w:bCs/>
          <w:sz w:val="36"/>
          <w:szCs w:val="36"/>
        </w:rPr>
      </w:pPr>
      <w:r w:rsidRPr="00947C7D">
        <w:rPr>
          <w:rFonts w:ascii="Arial" w:hAnsi="Arial" w:cs="Arial"/>
          <w:b/>
          <w:bCs/>
          <w:sz w:val="36"/>
          <w:szCs w:val="36"/>
        </w:rPr>
        <w:t>Part 3: Other Information</w:t>
      </w:r>
    </w:p>
    <w:p w14:paraId="4C7B9BE6" w14:textId="77777777" w:rsidR="005A5A04" w:rsidRPr="002314E5" w:rsidRDefault="005A5A04" w:rsidP="005A5A04">
      <w:pPr>
        <w:spacing w:after="0" w:line="240" w:lineRule="auto"/>
        <w:jc w:val="both"/>
        <w:rPr>
          <w:rFonts w:ascii="Arial" w:hAnsi="Arial" w:cs="Arial"/>
          <w:b/>
          <w:sz w:val="24"/>
          <w:szCs w:val="24"/>
        </w:rPr>
      </w:pPr>
    </w:p>
    <w:p w14:paraId="3D18953B" w14:textId="77777777" w:rsidR="00F92FCC" w:rsidRPr="002314E5" w:rsidRDefault="00F92FCC" w:rsidP="005A5A04">
      <w:pPr>
        <w:spacing w:after="0" w:line="240" w:lineRule="auto"/>
        <w:jc w:val="both"/>
        <w:rPr>
          <w:rFonts w:ascii="Arial" w:hAnsi="Arial" w:cs="Arial"/>
          <w:b/>
          <w:sz w:val="24"/>
          <w:szCs w:val="24"/>
        </w:rPr>
      </w:pPr>
      <w:r w:rsidRPr="002314E5">
        <w:rPr>
          <w:rFonts w:ascii="Arial" w:hAnsi="Arial" w:cs="Arial"/>
          <w:b/>
          <w:sz w:val="24"/>
          <w:szCs w:val="24"/>
        </w:rPr>
        <w:t>Part 3</w:t>
      </w:r>
      <w:r w:rsidR="002E77D2" w:rsidRPr="002314E5">
        <w:rPr>
          <w:rFonts w:ascii="Arial" w:hAnsi="Arial" w:cs="Arial"/>
          <w:b/>
          <w:sz w:val="24"/>
          <w:szCs w:val="24"/>
        </w:rPr>
        <w:t>.1</w:t>
      </w:r>
      <w:r w:rsidR="005E4D69" w:rsidRPr="002314E5">
        <w:rPr>
          <w:rFonts w:ascii="Arial" w:hAnsi="Arial" w:cs="Arial"/>
          <w:b/>
          <w:sz w:val="24"/>
          <w:szCs w:val="24"/>
        </w:rPr>
        <w:t>:</w:t>
      </w:r>
      <w:r w:rsidRPr="002314E5">
        <w:rPr>
          <w:rFonts w:ascii="Arial" w:hAnsi="Arial" w:cs="Arial"/>
          <w:b/>
          <w:sz w:val="24"/>
          <w:szCs w:val="24"/>
        </w:rPr>
        <w:t xml:space="preserve"> Review of Quality Performance</w:t>
      </w:r>
    </w:p>
    <w:p w14:paraId="7321C7A1" w14:textId="77777777" w:rsidR="00F92FCC" w:rsidRPr="002314E5" w:rsidRDefault="00F92FCC" w:rsidP="005A5A04">
      <w:pPr>
        <w:spacing w:after="0" w:line="240" w:lineRule="auto"/>
        <w:jc w:val="both"/>
        <w:rPr>
          <w:rFonts w:ascii="Arial" w:hAnsi="Arial" w:cs="Arial"/>
          <w:b/>
          <w:sz w:val="16"/>
          <w:szCs w:val="16"/>
        </w:rPr>
      </w:pPr>
    </w:p>
    <w:p w14:paraId="71F46B77" w14:textId="58C0F473" w:rsidR="00D2673D" w:rsidRPr="002314E5" w:rsidRDefault="00D347EF" w:rsidP="00525164">
      <w:pPr>
        <w:spacing w:after="0" w:line="240" w:lineRule="auto"/>
        <w:jc w:val="both"/>
        <w:rPr>
          <w:rFonts w:ascii="Arial" w:hAnsi="Arial" w:cs="Arial"/>
          <w:sz w:val="24"/>
          <w:szCs w:val="24"/>
        </w:rPr>
      </w:pPr>
      <w:r w:rsidRPr="002314E5">
        <w:rPr>
          <w:rFonts w:ascii="Arial" w:hAnsi="Arial" w:cs="Arial"/>
          <w:b/>
          <w:sz w:val="24"/>
          <w:szCs w:val="24"/>
        </w:rPr>
        <w:t xml:space="preserve">This section of the Quality Account provides information on </w:t>
      </w:r>
      <w:r w:rsidR="001E3CCA" w:rsidRPr="002314E5">
        <w:rPr>
          <w:rFonts w:ascii="Arial" w:hAnsi="Arial" w:cs="Arial"/>
          <w:b/>
          <w:sz w:val="24"/>
          <w:szCs w:val="24"/>
        </w:rPr>
        <w:t>our</w:t>
      </w:r>
      <w:r w:rsidR="00D2673D" w:rsidRPr="002314E5">
        <w:rPr>
          <w:rFonts w:ascii="Arial" w:hAnsi="Arial" w:cs="Arial"/>
          <w:b/>
          <w:sz w:val="24"/>
          <w:szCs w:val="24"/>
        </w:rPr>
        <w:t xml:space="preserve"> </w:t>
      </w:r>
      <w:r w:rsidR="002E223B" w:rsidRPr="002314E5">
        <w:rPr>
          <w:rFonts w:ascii="Arial" w:hAnsi="Arial" w:cs="Arial"/>
          <w:b/>
          <w:sz w:val="24"/>
          <w:szCs w:val="24"/>
        </w:rPr>
        <w:t xml:space="preserve">quality performance during </w:t>
      </w:r>
      <w:r w:rsidR="002F2528">
        <w:rPr>
          <w:rFonts w:ascii="Arial" w:hAnsi="Arial" w:cs="Arial"/>
          <w:b/>
          <w:sz w:val="24"/>
          <w:szCs w:val="24"/>
        </w:rPr>
        <w:t>2021/22</w:t>
      </w:r>
      <w:r w:rsidR="003D0A39" w:rsidRPr="002314E5">
        <w:rPr>
          <w:rFonts w:ascii="Arial" w:hAnsi="Arial" w:cs="Arial"/>
          <w:b/>
          <w:sz w:val="24"/>
          <w:szCs w:val="24"/>
        </w:rPr>
        <w:t xml:space="preserve">. </w:t>
      </w:r>
      <w:r w:rsidR="00D2673D" w:rsidRPr="002314E5">
        <w:rPr>
          <w:rFonts w:ascii="Arial" w:hAnsi="Arial" w:cs="Arial"/>
          <w:b/>
          <w:sz w:val="24"/>
          <w:szCs w:val="24"/>
        </w:rPr>
        <w:t xml:space="preserve">Performance against the priorities identified in </w:t>
      </w:r>
      <w:r w:rsidR="001E3CCA" w:rsidRPr="002314E5">
        <w:rPr>
          <w:rFonts w:ascii="Arial" w:hAnsi="Arial" w:cs="Arial"/>
          <w:b/>
          <w:sz w:val="24"/>
          <w:szCs w:val="24"/>
        </w:rPr>
        <w:t>our</w:t>
      </w:r>
      <w:r w:rsidR="00357BA9" w:rsidRPr="002314E5">
        <w:rPr>
          <w:rFonts w:ascii="Arial" w:hAnsi="Arial" w:cs="Arial"/>
          <w:b/>
          <w:sz w:val="24"/>
          <w:szCs w:val="24"/>
        </w:rPr>
        <w:t xml:space="preserve"> previous quality account and </w:t>
      </w:r>
      <w:r w:rsidR="00D2673D" w:rsidRPr="002314E5">
        <w:rPr>
          <w:rFonts w:ascii="Arial" w:hAnsi="Arial" w:cs="Arial"/>
          <w:b/>
          <w:sz w:val="24"/>
          <w:szCs w:val="24"/>
        </w:rPr>
        <w:t xml:space="preserve">performance against the </w:t>
      </w:r>
      <w:r w:rsidR="000867DF" w:rsidRPr="002314E5">
        <w:rPr>
          <w:rFonts w:ascii="Arial" w:hAnsi="Arial" w:cs="Arial"/>
          <w:b/>
          <w:sz w:val="24"/>
          <w:szCs w:val="24"/>
        </w:rPr>
        <w:t xml:space="preserve">relevant indicators and </w:t>
      </w:r>
      <w:r w:rsidR="00D2673D" w:rsidRPr="002314E5">
        <w:rPr>
          <w:rFonts w:ascii="Arial" w:hAnsi="Arial" w:cs="Arial"/>
          <w:b/>
          <w:sz w:val="24"/>
          <w:szCs w:val="24"/>
        </w:rPr>
        <w:t xml:space="preserve">performance thresholds set out in </w:t>
      </w:r>
      <w:r w:rsidR="00B60BC3" w:rsidRPr="002314E5">
        <w:rPr>
          <w:rFonts w:ascii="Arial" w:hAnsi="Arial" w:cs="Arial"/>
          <w:b/>
          <w:sz w:val="24"/>
          <w:szCs w:val="24"/>
        </w:rPr>
        <w:t>NHS Improvement</w:t>
      </w:r>
      <w:r w:rsidR="006D3CF1" w:rsidRPr="002314E5">
        <w:rPr>
          <w:rFonts w:ascii="Arial" w:hAnsi="Arial" w:cs="Arial"/>
          <w:b/>
          <w:sz w:val="24"/>
          <w:szCs w:val="24"/>
        </w:rPr>
        <w:t>’</w:t>
      </w:r>
      <w:r w:rsidR="00D2673D" w:rsidRPr="002314E5">
        <w:rPr>
          <w:rFonts w:ascii="Arial" w:hAnsi="Arial" w:cs="Arial"/>
          <w:b/>
          <w:sz w:val="24"/>
          <w:szCs w:val="24"/>
        </w:rPr>
        <w:t xml:space="preserve">s </w:t>
      </w:r>
      <w:r w:rsidR="00B60BC3" w:rsidRPr="002314E5">
        <w:rPr>
          <w:rFonts w:ascii="Arial" w:hAnsi="Arial" w:cs="Arial"/>
          <w:b/>
          <w:sz w:val="24"/>
          <w:szCs w:val="24"/>
        </w:rPr>
        <w:t>Oversight Framework</w:t>
      </w:r>
      <w:r w:rsidR="00357BA9" w:rsidRPr="002314E5">
        <w:rPr>
          <w:rFonts w:ascii="Arial" w:hAnsi="Arial" w:cs="Arial"/>
          <w:b/>
          <w:sz w:val="24"/>
          <w:szCs w:val="24"/>
        </w:rPr>
        <w:t xml:space="preserve"> are outlined.</w:t>
      </w:r>
      <w:r w:rsidR="001F6302" w:rsidRPr="002314E5">
        <w:rPr>
          <w:rFonts w:ascii="Arial" w:hAnsi="Arial" w:cs="Arial"/>
          <w:b/>
          <w:sz w:val="24"/>
          <w:szCs w:val="24"/>
        </w:rPr>
        <w:t xml:space="preserve"> </w:t>
      </w:r>
      <w:r w:rsidR="001E3CCA" w:rsidRPr="002314E5">
        <w:rPr>
          <w:rFonts w:ascii="Arial" w:hAnsi="Arial" w:cs="Arial"/>
          <w:b/>
          <w:sz w:val="24"/>
          <w:szCs w:val="24"/>
        </w:rPr>
        <w:t xml:space="preserve">We are proud of </w:t>
      </w:r>
      <w:r w:rsidR="00954970" w:rsidRPr="002314E5">
        <w:rPr>
          <w:rFonts w:ascii="Arial" w:hAnsi="Arial" w:cs="Arial"/>
          <w:b/>
          <w:sz w:val="24"/>
          <w:szCs w:val="24"/>
        </w:rPr>
        <w:t>several</w:t>
      </w:r>
      <w:r w:rsidR="00D2673D" w:rsidRPr="002314E5">
        <w:rPr>
          <w:rFonts w:ascii="Arial" w:hAnsi="Arial" w:cs="Arial"/>
          <w:b/>
          <w:sz w:val="24"/>
          <w:szCs w:val="24"/>
        </w:rPr>
        <w:t xml:space="preserve"> </w:t>
      </w:r>
      <w:r w:rsidR="00D2673D" w:rsidRPr="002314E5">
        <w:rPr>
          <w:rFonts w:ascii="Arial" w:hAnsi="Arial" w:cs="Arial"/>
          <w:b/>
          <w:sz w:val="24"/>
          <w:szCs w:val="24"/>
        </w:rPr>
        <w:lastRenderedPageBreak/>
        <w:t xml:space="preserve">initiatives </w:t>
      </w:r>
      <w:r w:rsidR="00B5435B" w:rsidRPr="002314E5">
        <w:rPr>
          <w:rFonts w:ascii="Arial" w:hAnsi="Arial" w:cs="Arial"/>
          <w:b/>
          <w:sz w:val="24"/>
          <w:szCs w:val="24"/>
        </w:rPr>
        <w:t>which contribute to</w:t>
      </w:r>
      <w:r w:rsidR="00D2673D" w:rsidRPr="002314E5">
        <w:rPr>
          <w:rFonts w:ascii="Arial" w:hAnsi="Arial" w:cs="Arial"/>
          <w:b/>
          <w:sz w:val="24"/>
          <w:szCs w:val="24"/>
        </w:rPr>
        <w:t xml:space="preserve"> strengthen</w:t>
      </w:r>
      <w:r w:rsidR="00B5435B" w:rsidRPr="002314E5">
        <w:rPr>
          <w:rFonts w:ascii="Arial" w:hAnsi="Arial" w:cs="Arial"/>
          <w:b/>
          <w:sz w:val="24"/>
          <w:szCs w:val="24"/>
        </w:rPr>
        <w:t>ing</w:t>
      </w:r>
      <w:r w:rsidR="003D0A39" w:rsidRPr="002314E5">
        <w:rPr>
          <w:rFonts w:ascii="Arial" w:hAnsi="Arial" w:cs="Arial"/>
          <w:b/>
          <w:sz w:val="24"/>
          <w:szCs w:val="24"/>
        </w:rPr>
        <w:t xml:space="preserve"> quality governance systems.</w:t>
      </w:r>
      <w:r w:rsidR="00D2673D" w:rsidRPr="002314E5">
        <w:rPr>
          <w:rFonts w:ascii="Arial" w:hAnsi="Arial" w:cs="Arial"/>
          <w:b/>
          <w:sz w:val="24"/>
          <w:szCs w:val="24"/>
        </w:rPr>
        <w:t xml:space="preserve"> An update on progress to embed these initiatives is also included in this section.</w:t>
      </w:r>
    </w:p>
    <w:p w14:paraId="48CB975C" w14:textId="77777777" w:rsidR="00D347EF" w:rsidRPr="002314E5" w:rsidRDefault="00D347EF" w:rsidP="005A5A04">
      <w:pPr>
        <w:spacing w:after="0" w:line="240" w:lineRule="auto"/>
        <w:jc w:val="both"/>
        <w:rPr>
          <w:rFonts w:ascii="Arial" w:hAnsi="Arial" w:cs="Arial"/>
          <w:b/>
          <w:sz w:val="16"/>
          <w:szCs w:val="16"/>
        </w:rPr>
      </w:pPr>
    </w:p>
    <w:p w14:paraId="457A8A40" w14:textId="461AD60F" w:rsidR="0033327A" w:rsidRPr="002314E5" w:rsidRDefault="00577400" w:rsidP="005A5A04">
      <w:pPr>
        <w:spacing w:after="0" w:line="240" w:lineRule="auto"/>
        <w:jc w:val="both"/>
        <w:rPr>
          <w:rFonts w:ascii="Arial" w:hAnsi="Arial" w:cs="Arial"/>
          <w:color w:val="FF0000"/>
          <w:sz w:val="20"/>
          <w:szCs w:val="20"/>
        </w:rPr>
      </w:pPr>
      <w:r w:rsidRPr="002314E5">
        <w:rPr>
          <w:rFonts w:ascii="Arial" w:hAnsi="Arial" w:cs="Arial"/>
          <w:b/>
          <w:sz w:val="24"/>
          <w:szCs w:val="24"/>
        </w:rPr>
        <w:t xml:space="preserve">Performance against </w:t>
      </w:r>
      <w:r w:rsidR="00095FB3" w:rsidRPr="002314E5">
        <w:rPr>
          <w:rFonts w:ascii="Arial" w:hAnsi="Arial" w:cs="Arial"/>
          <w:b/>
          <w:sz w:val="24"/>
          <w:szCs w:val="24"/>
        </w:rPr>
        <w:t xml:space="preserve">priorities </w:t>
      </w:r>
      <w:r w:rsidRPr="002314E5">
        <w:rPr>
          <w:rFonts w:ascii="Arial" w:hAnsi="Arial" w:cs="Arial"/>
          <w:b/>
          <w:sz w:val="24"/>
          <w:szCs w:val="24"/>
        </w:rPr>
        <w:t>id</w:t>
      </w:r>
      <w:r w:rsidR="002E223B" w:rsidRPr="002314E5">
        <w:rPr>
          <w:rFonts w:ascii="Arial" w:hAnsi="Arial" w:cs="Arial"/>
          <w:b/>
          <w:sz w:val="24"/>
          <w:szCs w:val="24"/>
        </w:rPr>
        <w:t xml:space="preserve">entified for improvement in </w:t>
      </w:r>
      <w:r w:rsidR="002F2528">
        <w:rPr>
          <w:rFonts w:ascii="Arial" w:hAnsi="Arial" w:cs="Arial"/>
          <w:b/>
          <w:sz w:val="24"/>
          <w:szCs w:val="24"/>
        </w:rPr>
        <w:t>202</w:t>
      </w:r>
      <w:r w:rsidR="000A7E90">
        <w:rPr>
          <w:rFonts w:ascii="Arial" w:hAnsi="Arial" w:cs="Arial"/>
          <w:b/>
          <w:sz w:val="24"/>
          <w:szCs w:val="24"/>
        </w:rPr>
        <w:t>2</w:t>
      </w:r>
      <w:r w:rsidR="002F2528">
        <w:rPr>
          <w:rFonts w:ascii="Arial" w:hAnsi="Arial" w:cs="Arial"/>
          <w:b/>
          <w:sz w:val="24"/>
          <w:szCs w:val="24"/>
        </w:rPr>
        <w:t>/2</w:t>
      </w:r>
      <w:r w:rsidR="000A7E90">
        <w:rPr>
          <w:rFonts w:ascii="Arial" w:hAnsi="Arial" w:cs="Arial"/>
          <w:b/>
          <w:sz w:val="24"/>
          <w:szCs w:val="24"/>
        </w:rPr>
        <w:t>3</w:t>
      </w:r>
      <w:r w:rsidR="002520A8" w:rsidRPr="002314E5">
        <w:rPr>
          <w:rFonts w:ascii="Arial" w:hAnsi="Arial" w:cs="Arial"/>
          <w:b/>
          <w:sz w:val="24"/>
          <w:szCs w:val="24"/>
        </w:rPr>
        <w:t xml:space="preserve"> </w:t>
      </w:r>
    </w:p>
    <w:p w14:paraId="09168D53" w14:textId="77777777" w:rsidR="00912363" w:rsidRPr="002314E5" w:rsidRDefault="00912363" w:rsidP="005A5A04">
      <w:pPr>
        <w:spacing w:after="0" w:line="240" w:lineRule="auto"/>
        <w:jc w:val="both"/>
        <w:rPr>
          <w:rFonts w:ascii="Arial" w:hAnsi="Arial" w:cs="Arial"/>
          <w:b/>
          <w:sz w:val="16"/>
          <w:szCs w:val="16"/>
        </w:rPr>
      </w:pPr>
    </w:p>
    <w:p w14:paraId="413854FC" w14:textId="42CEE01B" w:rsidR="0072478B" w:rsidRDefault="001E3CCA" w:rsidP="00525164">
      <w:pPr>
        <w:spacing w:after="0" w:line="240" w:lineRule="auto"/>
        <w:jc w:val="both"/>
        <w:rPr>
          <w:rFonts w:ascii="Arial" w:hAnsi="Arial" w:cs="Arial"/>
        </w:rPr>
      </w:pPr>
      <w:r w:rsidRPr="002314E5">
        <w:rPr>
          <w:rFonts w:ascii="Arial" w:hAnsi="Arial" w:cs="Arial"/>
        </w:rPr>
        <w:t>We</w:t>
      </w:r>
      <w:r w:rsidR="00280CD5" w:rsidRPr="002314E5">
        <w:rPr>
          <w:rFonts w:ascii="Arial" w:hAnsi="Arial" w:cs="Arial"/>
        </w:rPr>
        <w:t xml:space="preserve"> agreed </w:t>
      </w:r>
      <w:r w:rsidR="00954970" w:rsidRPr="002314E5">
        <w:rPr>
          <w:rFonts w:ascii="Arial" w:hAnsi="Arial" w:cs="Arial"/>
        </w:rPr>
        <w:t>several</w:t>
      </w:r>
      <w:r w:rsidR="00280CD5" w:rsidRPr="002314E5">
        <w:rPr>
          <w:rFonts w:ascii="Arial" w:hAnsi="Arial" w:cs="Arial"/>
        </w:rPr>
        <w:t xml:space="preserve"> </w:t>
      </w:r>
      <w:r w:rsidR="00C63163" w:rsidRPr="002314E5">
        <w:rPr>
          <w:rFonts w:ascii="Arial" w:hAnsi="Arial" w:cs="Arial"/>
        </w:rPr>
        <w:t>pr</w:t>
      </w:r>
      <w:r w:rsidR="002E223B" w:rsidRPr="002314E5">
        <w:rPr>
          <w:rFonts w:ascii="Arial" w:hAnsi="Arial" w:cs="Arial"/>
        </w:rPr>
        <w:t xml:space="preserve">iorities for improvement in </w:t>
      </w:r>
      <w:r w:rsidR="002F2528">
        <w:rPr>
          <w:rFonts w:ascii="Arial" w:hAnsi="Arial" w:cs="Arial"/>
        </w:rPr>
        <w:t>202</w:t>
      </w:r>
      <w:r w:rsidR="006737F1">
        <w:rPr>
          <w:rFonts w:ascii="Arial" w:hAnsi="Arial" w:cs="Arial"/>
        </w:rPr>
        <w:t>1</w:t>
      </w:r>
      <w:r w:rsidR="002F2528">
        <w:rPr>
          <w:rFonts w:ascii="Arial" w:hAnsi="Arial" w:cs="Arial"/>
        </w:rPr>
        <w:t>/22</w:t>
      </w:r>
      <w:r w:rsidR="00A41526" w:rsidRPr="002314E5">
        <w:rPr>
          <w:rFonts w:ascii="Arial" w:hAnsi="Arial" w:cs="Arial"/>
        </w:rPr>
        <w:t xml:space="preserve"> </w:t>
      </w:r>
      <w:r w:rsidR="00C711AC" w:rsidRPr="002314E5">
        <w:rPr>
          <w:rFonts w:ascii="Arial" w:hAnsi="Arial" w:cs="Arial"/>
        </w:rPr>
        <w:t>published in last year’s Quality Account</w:t>
      </w:r>
      <w:r w:rsidR="003D0A39" w:rsidRPr="002314E5">
        <w:rPr>
          <w:rFonts w:ascii="Arial" w:hAnsi="Arial" w:cs="Arial"/>
        </w:rPr>
        <w:t>.</w:t>
      </w:r>
      <w:r w:rsidR="00280CD5" w:rsidRPr="002314E5">
        <w:rPr>
          <w:rFonts w:ascii="Arial" w:hAnsi="Arial" w:cs="Arial"/>
        </w:rPr>
        <w:t xml:space="preserve"> </w:t>
      </w:r>
      <w:r w:rsidR="002E223B" w:rsidRPr="002314E5">
        <w:rPr>
          <w:rFonts w:ascii="Arial" w:hAnsi="Arial" w:cs="Arial"/>
        </w:rPr>
        <w:t xml:space="preserve">These were selected following the development of </w:t>
      </w:r>
      <w:r w:rsidRPr="002314E5">
        <w:rPr>
          <w:rFonts w:ascii="Arial" w:hAnsi="Arial" w:cs="Arial"/>
        </w:rPr>
        <w:t>our</w:t>
      </w:r>
      <w:r w:rsidR="002E223B" w:rsidRPr="002314E5">
        <w:rPr>
          <w:rFonts w:ascii="Arial" w:hAnsi="Arial" w:cs="Arial"/>
        </w:rPr>
        <w:t xml:space="preserve"> Quality Strategy</w:t>
      </w:r>
      <w:r w:rsidRPr="002314E5">
        <w:rPr>
          <w:rFonts w:ascii="Arial" w:hAnsi="Arial" w:cs="Arial"/>
        </w:rPr>
        <w:t xml:space="preserve"> 2017/21</w:t>
      </w:r>
      <w:r w:rsidR="002E223B" w:rsidRPr="002314E5">
        <w:rPr>
          <w:rFonts w:ascii="Arial" w:hAnsi="Arial" w:cs="Arial"/>
        </w:rPr>
        <w:t xml:space="preserve"> in conjunction with internal and external stakeholders.</w:t>
      </w:r>
    </w:p>
    <w:p w14:paraId="1974E7DA" w14:textId="015A4EE6" w:rsidR="00F62147" w:rsidRDefault="00F62147" w:rsidP="00525164">
      <w:pPr>
        <w:spacing w:after="0" w:line="240" w:lineRule="auto"/>
        <w:jc w:val="both"/>
        <w:rPr>
          <w:rFonts w:ascii="Arial" w:hAnsi="Arial" w:cs="Arial"/>
        </w:rPr>
      </w:pPr>
    </w:p>
    <w:p w14:paraId="29212B5A" w14:textId="77777777" w:rsidR="002C5DDB" w:rsidRPr="002314E5" w:rsidRDefault="002C5DDB" w:rsidP="00074C41">
      <w:pPr>
        <w:spacing w:after="0" w:line="240" w:lineRule="auto"/>
        <w:rPr>
          <w:rFonts w:ascii="Arial" w:hAnsi="Arial" w:cs="Arial"/>
          <w:sz w:val="16"/>
          <w:szCs w:val="16"/>
        </w:rPr>
      </w:pPr>
    </w:p>
    <w:p w14:paraId="7888F36F" w14:textId="08F14CE3" w:rsidR="00C63163" w:rsidRPr="00F4178A" w:rsidRDefault="00887A44" w:rsidP="00C63163">
      <w:pPr>
        <w:spacing w:after="0" w:line="240" w:lineRule="auto"/>
        <w:jc w:val="both"/>
        <w:rPr>
          <w:rFonts w:ascii="Arial" w:hAnsi="Arial" w:cs="Arial"/>
          <w:b/>
          <w:sz w:val="28"/>
          <w:szCs w:val="28"/>
        </w:rPr>
      </w:pPr>
      <w:r>
        <w:rPr>
          <w:rFonts w:ascii="Arial" w:hAnsi="Arial" w:cs="Arial"/>
          <w:b/>
          <w:sz w:val="28"/>
          <w:szCs w:val="28"/>
        </w:rPr>
        <w:t>Patient Safety (Safe)</w:t>
      </w:r>
    </w:p>
    <w:p w14:paraId="38EFDE10" w14:textId="6DBCD244" w:rsidR="00DC2991" w:rsidRDefault="00DC2991" w:rsidP="00C63163">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1980"/>
        <w:gridCol w:w="8214"/>
      </w:tblGrid>
      <w:tr w:rsidR="004B732B" w:rsidRPr="00F4178A" w14:paraId="176614FB" w14:textId="77777777" w:rsidTr="00F0514D">
        <w:tc>
          <w:tcPr>
            <w:tcW w:w="1980" w:type="dxa"/>
            <w:shd w:val="clear" w:color="auto" w:fill="56008C"/>
          </w:tcPr>
          <w:p w14:paraId="1F0F6BD0" w14:textId="28CC6875" w:rsidR="004B732B" w:rsidRPr="00F4178A" w:rsidRDefault="004B732B" w:rsidP="00F0514D">
            <w:pPr>
              <w:spacing w:line="240" w:lineRule="auto"/>
              <w:rPr>
                <w:rFonts w:ascii="Arial" w:hAnsi="Arial"/>
                <w:b/>
              </w:rPr>
            </w:pPr>
            <w:r>
              <w:rPr>
                <w:rFonts w:ascii="Arial" w:hAnsi="Arial"/>
                <w:b/>
              </w:rPr>
              <w:t>Objective</w:t>
            </w:r>
            <w:r w:rsidRPr="00F4178A">
              <w:rPr>
                <w:rFonts w:ascii="Arial" w:hAnsi="Arial"/>
                <w:b/>
              </w:rPr>
              <w:t>:</w:t>
            </w:r>
          </w:p>
        </w:tc>
        <w:tc>
          <w:tcPr>
            <w:tcW w:w="8214" w:type="dxa"/>
            <w:shd w:val="clear" w:color="auto" w:fill="56008C"/>
          </w:tcPr>
          <w:p w14:paraId="2DA7BF63" w14:textId="77777777" w:rsidR="004B732B" w:rsidRPr="00F4178A" w:rsidRDefault="004B732B" w:rsidP="00F0514D">
            <w:pPr>
              <w:spacing w:line="240" w:lineRule="auto"/>
              <w:rPr>
                <w:rFonts w:ascii="Arial" w:hAnsi="Arial" w:cs="Arial"/>
                <w:b/>
              </w:rPr>
            </w:pPr>
            <w:r w:rsidRPr="00F4178A">
              <w:rPr>
                <w:rFonts w:ascii="Arial" w:hAnsi="Arial" w:cs="Arial"/>
                <w:b/>
                <w:szCs w:val="24"/>
              </w:rPr>
              <w:t>To achieve a Summary Hospital Level Mortality Indicator (SHMI) within the expected range</w:t>
            </w:r>
          </w:p>
        </w:tc>
      </w:tr>
      <w:tr w:rsidR="004B732B" w:rsidRPr="00F4178A" w14:paraId="46443A01" w14:textId="77777777" w:rsidTr="00F0514D">
        <w:tc>
          <w:tcPr>
            <w:tcW w:w="1980" w:type="dxa"/>
            <w:shd w:val="clear" w:color="auto" w:fill="auto"/>
          </w:tcPr>
          <w:p w14:paraId="423F96C2" w14:textId="57CD38BB" w:rsidR="004B732B" w:rsidRPr="00F4178A" w:rsidRDefault="004B732B" w:rsidP="00F0514D">
            <w:pPr>
              <w:spacing w:line="240" w:lineRule="auto"/>
              <w:rPr>
                <w:rFonts w:ascii="Arial" w:hAnsi="Arial"/>
                <w:b/>
              </w:rPr>
            </w:pPr>
            <w:r w:rsidRPr="00F4178A">
              <w:rPr>
                <w:rFonts w:ascii="Arial" w:hAnsi="Arial"/>
                <w:b/>
              </w:rPr>
              <w:t>Where we were in 20</w:t>
            </w:r>
            <w:r>
              <w:rPr>
                <w:rFonts w:ascii="Arial" w:hAnsi="Arial"/>
                <w:b/>
              </w:rPr>
              <w:t>2</w:t>
            </w:r>
            <w:r w:rsidR="00636297">
              <w:rPr>
                <w:rFonts w:ascii="Arial" w:hAnsi="Arial"/>
                <w:b/>
              </w:rPr>
              <w:t>1</w:t>
            </w:r>
            <w:r w:rsidRPr="00F4178A">
              <w:rPr>
                <w:rFonts w:ascii="Arial" w:hAnsi="Arial"/>
                <w:b/>
              </w:rPr>
              <w:t>/2</w:t>
            </w:r>
            <w:r w:rsidR="00636297">
              <w:rPr>
                <w:rFonts w:ascii="Arial" w:hAnsi="Arial"/>
                <w:b/>
              </w:rPr>
              <w:t>2</w:t>
            </w:r>
          </w:p>
        </w:tc>
        <w:tc>
          <w:tcPr>
            <w:tcW w:w="8214" w:type="dxa"/>
            <w:shd w:val="clear" w:color="auto" w:fill="auto"/>
          </w:tcPr>
          <w:p w14:paraId="1D32F095" w14:textId="5B349C7D" w:rsidR="004B732B" w:rsidRPr="00F4178A" w:rsidRDefault="00BE7BD4" w:rsidP="00BE7BD4">
            <w:pPr>
              <w:spacing w:after="0" w:line="240" w:lineRule="auto"/>
              <w:jc w:val="both"/>
              <w:rPr>
                <w:rFonts w:ascii="Arial" w:hAnsi="Arial" w:cs="Arial"/>
              </w:rPr>
            </w:pPr>
            <w:r>
              <w:rPr>
                <w:rFonts w:ascii="Arial" w:hAnsi="Arial" w:cs="Arial"/>
              </w:rPr>
              <w:t xml:space="preserve">The Trust has significantly reduced the SHMI position and is now well within the normal range when compared to its peers. This was </w:t>
            </w:r>
            <w:proofErr w:type="gramStart"/>
            <w:r>
              <w:rPr>
                <w:rFonts w:ascii="Arial" w:hAnsi="Arial" w:cs="Arial"/>
              </w:rPr>
              <w:t>as a result of</w:t>
            </w:r>
            <w:proofErr w:type="gramEnd"/>
            <w:r>
              <w:rPr>
                <w:rFonts w:ascii="Arial" w:hAnsi="Arial" w:cs="Arial"/>
              </w:rPr>
              <w:t xml:space="preserve"> </w:t>
            </w:r>
            <w:r w:rsidRPr="00F4178A">
              <w:rPr>
                <w:rFonts w:ascii="Arial" w:hAnsi="Arial" w:cs="Arial"/>
              </w:rPr>
              <w:t>extensive work review all deaths, with identification of Potentially Preventable Deaths and workstreams to learn from areas where care falls short of the standards expected</w:t>
            </w:r>
            <w:r>
              <w:rPr>
                <w:rFonts w:ascii="Arial" w:hAnsi="Arial" w:cs="Arial"/>
              </w:rPr>
              <w:t xml:space="preserve"> </w:t>
            </w:r>
          </w:p>
        </w:tc>
      </w:tr>
      <w:tr w:rsidR="004B732B" w:rsidRPr="00F4178A" w14:paraId="3099A7F5" w14:textId="77777777" w:rsidTr="00F0514D">
        <w:tc>
          <w:tcPr>
            <w:tcW w:w="1980" w:type="dxa"/>
            <w:shd w:val="clear" w:color="auto" w:fill="auto"/>
          </w:tcPr>
          <w:p w14:paraId="427202D8" w14:textId="7343470D" w:rsidR="004B732B" w:rsidRPr="00F4178A" w:rsidRDefault="004B732B" w:rsidP="00F0514D">
            <w:pPr>
              <w:spacing w:after="0" w:line="240" w:lineRule="auto"/>
              <w:rPr>
                <w:rFonts w:ascii="Arial" w:hAnsi="Arial"/>
                <w:b/>
              </w:rPr>
            </w:pPr>
            <w:r w:rsidRPr="00F4178A">
              <w:rPr>
                <w:rFonts w:ascii="Arial" w:hAnsi="Arial"/>
                <w:b/>
              </w:rPr>
              <w:t xml:space="preserve">Where we are at the end of </w:t>
            </w:r>
            <w:r>
              <w:rPr>
                <w:rFonts w:ascii="Arial" w:hAnsi="Arial"/>
                <w:b/>
              </w:rPr>
              <w:t>202</w:t>
            </w:r>
            <w:r w:rsidR="00BE7BD4">
              <w:rPr>
                <w:rFonts w:ascii="Arial" w:hAnsi="Arial"/>
                <w:b/>
              </w:rPr>
              <w:t>2</w:t>
            </w:r>
            <w:r>
              <w:rPr>
                <w:rFonts w:ascii="Arial" w:hAnsi="Arial"/>
                <w:b/>
              </w:rPr>
              <w:t>/2</w:t>
            </w:r>
            <w:r w:rsidR="00BE7BD4">
              <w:rPr>
                <w:rFonts w:ascii="Arial" w:hAnsi="Arial"/>
                <w:b/>
              </w:rPr>
              <w:t>3</w:t>
            </w:r>
          </w:p>
          <w:p w14:paraId="2AE3E113" w14:textId="77777777" w:rsidR="004B732B" w:rsidRPr="00F4178A" w:rsidRDefault="004B732B" w:rsidP="00F0514D">
            <w:pPr>
              <w:spacing w:after="0" w:line="240" w:lineRule="auto"/>
              <w:rPr>
                <w:rFonts w:ascii="Arial" w:hAnsi="Arial" w:cs="Arial"/>
                <w:b/>
              </w:rPr>
            </w:pPr>
          </w:p>
          <w:p w14:paraId="033E701F" w14:textId="77777777" w:rsidR="004B732B" w:rsidRPr="00F4178A" w:rsidRDefault="004B732B" w:rsidP="00F0514D">
            <w:pPr>
              <w:spacing w:line="240" w:lineRule="auto"/>
              <w:rPr>
                <w:rFonts w:ascii="Arial" w:hAnsi="Arial"/>
                <w:b/>
              </w:rPr>
            </w:pPr>
          </w:p>
          <w:p w14:paraId="0D5FFD0D" w14:textId="77777777" w:rsidR="004B732B" w:rsidRPr="00F4178A" w:rsidRDefault="004B732B" w:rsidP="00F0514D">
            <w:pPr>
              <w:spacing w:line="240" w:lineRule="auto"/>
              <w:rPr>
                <w:rFonts w:ascii="Arial" w:hAnsi="Arial"/>
                <w:b/>
              </w:rPr>
            </w:pPr>
          </w:p>
        </w:tc>
        <w:tc>
          <w:tcPr>
            <w:tcW w:w="8214" w:type="dxa"/>
            <w:shd w:val="clear" w:color="auto" w:fill="auto"/>
          </w:tcPr>
          <w:p w14:paraId="3FC98254" w14:textId="430BB50F" w:rsidR="004B732B" w:rsidRPr="00C064C6" w:rsidRDefault="004B732B" w:rsidP="00BE7BD4">
            <w:pPr>
              <w:pStyle w:val="Footer"/>
              <w:rPr>
                <w:rFonts w:ascii="Arial" w:hAnsi="Arial" w:cs="Arial"/>
              </w:rPr>
            </w:pPr>
            <w:r>
              <w:rPr>
                <w:rFonts w:ascii="Arial" w:hAnsi="Arial" w:cs="Arial"/>
              </w:rPr>
              <w:t>The</w:t>
            </w:r>
            <w:r w:rsidRPr="00F4178A">
              <w:rPr>
                <w:rFonts w:ascii="Arial" w:hAnsi="Arial" w:cs="Arial"/>
              </w:rPr>
              <w:t xml:space="preserve"> </w:t>
            </w:r>
            <w:r>
              <w:rPr>
                <w:rFonts w:ascii="Arial" w:hAnsi="Arial" w:cs="Arial"/>
              </w:rPr>
              <w:t>m</w:t>
            </w:r>
            <w:r w:rsidRPr="00F4178A">
              <w:rPr>
                <w:rFonts w:ascii="Arial" w:hAnsi="Arial" w:cs="Arial"/>
              </w:rPr>
              <w:t xml:space="preserve">ortality improvement plan </w:t>
            </w:r>
            <w:r>
              <w:rPr>
                <w:rFonts w:ascii="Arial" w:hAnsi="Arial" w:cs="Arial"/>
              </w:rPr>
              <w:t>has been progressed through the financial year and have been continuing to implement improvements within key areas of potentially preventable deaths, including AKI and Sepsis. Whilst there are still challenges, significant work has been done to reduce the risk of these within WWL</w:t>
            </w:r>
            <w:r w:rsidRPr="00F4178A">
              <w:rPr>
                <w:rFonts w:ascii="Arial" w:hAnsi="Arial" w:cs="Arial"/>
              </w:rPr>
              <w:t xml:space="preserve">. </w:t>
            </w:r>
            <w:r w:rsidR="00BE7BD4">
              <w:rPr>
                <w:rFonts w:ascii="Arial" w:hAnsi="Arial" w:cs="Arial"/>
              </w:rPr>
              <w:t>However, within 2022/23</w:t>
            </w:r>
            <w:r w:rsidRPr="00F4178A">
              <w:rPr>
                <w:rFonts w:ascii="Arial" w:hAnsi="Arial" w:cs="Arial"/>
              </w:rPr>
              <w:t xml:space="preserve"> </w:t>
            </w:r>
            <w:r w:rsidR="00BE7BD4">
              <w:rPr>
                <w:rFonts w:ascii="Arial" w:hAnsi="Arial" w:cs="Arial"/>
              </w:rPr>
              <w:t>the Trust saw a slight decrease of the SHMI figure to go outside of the normal range. Significant work is being done to recover this position and this is being carried over to 2023/24 objectives</w:t>
            </w:r>
          </w:p>
        </w:tc>
      </w:tr>
    </w:tbl>
    <w:p w14:paraId="7FDB7488" w14:textId="21129319" w:rsidR="004B732B" w:rsidRDefault="004B732B" w:rsidP="00C63163">
      <w:pPr>
        <w:spacing w:after="0" w:line="240" w:lineRule="auto"/>
        <w:jc w:val="both"/>
        <w:rPr>
          <w:rFonts w:ascii="Arial" w:hAnsi="Arial" w:cs="Arial"/>
          <w:b/>
          <w:sz w:val="24"/>
          <w:szCs w:val="24"/>
        </w:rPr>
      </w:pPr>
    </w:p>
    <w:p w14:paraId="4A9107E5" w14:textId="6255A374" w:rsidR="00693DB3" w:rsidRDefault="00693DB3" w:rsidP="00C63163">
      <w:pPr>
        <w:spacing w:after="0" w:line="240" w:lineRule="auto"/>
        <w:jc w:val="both"/>
        <w:rPr>
          <w:rFonts w:ascii="Arial" w:hAnsi="Arial" w:cs="Arial"/>
          <w:b/>
          <w:sz w:val="24"/>
          <w:szCs w:val="24"/>
        </w:rPr>
      </w:pPr>
    </w:p>
    <w:p w14:paraId="0A6C8F75" w14:textId="32479F8F" w:rsidR="00693DB3" w:rsidRDefault="00693DB3" w:rsidP="00C63163">
      <w:pPr>
        <w:spacing w:after="0" w:line="240" w:lineRule="auto"/>
        <w:jc w:val="both"/>
        <w:rPr>
          <w:rFonts w:ascii="Arial" w:hAnsi="Arial" w:cs="Arial"/>
          <w:b/>
          <w:sz w:val="24"/>
          <w:szCs w:val="24"/>
        </w:rPr>
      </w:pPr>
    </w:p>
    <w:p w14:paraId="00C0F1EB" w14:textId="3FE649B9" w:rsidR="00693DB3" w:rsidRDefault="00693DB3" w:rsidP="00C63163">
      <w:pPr>
        <w:spacing w:after="0" w:line="240" w:lineRule="auto"/>
        <w:jc w:val="both"/>
        <w:rPr>
          <w:rFonts w:ascii="Arial" w:hAnsi="Arial" w:cs="Arial"/>
          <w:b/>
          <w:sz w:val="24"/>
          <w:szCs w:val="24"/>
        </w:rPr>
      </w:pPr>
    </w:p>
    <w:p w14:paraId="00A7234A" w14:textId="34D51DC1" w:rsidR="00693DB3" w:rsidRDefault="00693DB3" w:rsidP="00C63163">
      <w:pPr>
        <w:spacing w:after="0" w:line="240" w:lineRule="auto"/>
        <w:jc w:val="both"/>
        <w:rPr>
          <w:rFonts w:ascii="Arial" w:hAnsi="Arial" w:cs="Arial"/>
          <w:b/>
          <w:sz w:val="24"/>
          <w:szCs w:val="24"/>
        </w:rPr>
      </w:pPr>
    </w:p>
    <w:p w14:paraId="6EE33207" w14:textId="77777777" w:rsidR="00693DB3" w:rsidRPr="006C26FF" w:rsidRDefault="00693DB3" w:rsidP="00C63163">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1926"/>
        <w:gridCol w:w="8268"/>
      </w:tblGrid>
      <w:tr w:rsidR="00B9579B" w14:paraId="138427FF" w14:textId="77777777" w:rsidTr="00B9579B">
        <w:tc>
          <w:tcPr>
            <w:tcW w:w="1926" w:type="dxa"/>
            <w:shd w:val="clear" w:color="auto" w:fill="56008C"/>
          </w:tcPr>
          <w:p w14:paraId="6526E5A6" w14:textId="58B2221D" w:rsidR="00B9579B" w:rsidRDefault="0030306B" w:rsidP="00B9579B">
            <w:pPr>
              <w:rPr>
                <w:rFonts w:ascii="Arial" w:hAnsi="Arial"/>
                <w:b/>
              </w:rPr>
            </w:pPr>
            <w:bookmarkStart w:id="7" w:name="_Hlk102993647"/>
            <w:r>
              <w:rPr>
                <w:rFonts w:ascii="Arial" w:hAnsi="Arial"/>
                <w:b/>
              </w:rPr>
              <w:t>Objective</w:t>
            </w:r>
            <w:r w:rsidR="00B9579B">
              <w:rPr>
                <w:rFonts w:ascii="Arial" w:hAnsi="Arial"/>
                <w:b/>
              </w:rPr>
              <w:t>:</w:t>
            </w:r>
          </w:p>
        </w:tc>
        <w:tc>
          <w:tcPr>
            <w:tcW w:w="8268" w:type="dxa"/>
            <w:shd w:val="clear" w:color="auto" w:fill="56008C"/>
          </w:tcPr>
          <w:p w14:paraId="20450958" w14:textId="143CE7A9" w:rsidR="004B732B" w:rsidRPr="002F6EE4" w:rsidRDefault="004B732B" w:rsidP="00B9579B">
            <w:pPr>
              <w:rPr>
                <w:rFonts w:ascii="Arial" w:hAnsi="Arial" w:cs="Arial"/>
                <w:b/>
                <w:szCs w:val="24"/>
              </w:rPr>
            </w:pPr>
            <w:r>
              <w:rPr>
                <w:rFonts w:ascii="Arial" w:hAnsi="Arial" w:cs="Arial"/>
                <w:b/>
                <w:szCs w:val="24"/>
              </w:rPr>
              <w:t>25% reduction in mortality related to Sepsis</w:t>
            </w:r>
          </w:p>
        </w:tc>
      </w:tr>
      <w:tr w:rsidR="00B9579B" w:rsidRPr="00F4178A" w14:paraId="0AFA258F" w14:textId="77777777" w:rsidTr="00CE1B5D">
        <w:tc>
          <w:tcPr>
            <w:tcW w:w="1926" w:type="dxa"/>
            <w:shd w:val="clear" w:color="auto" w:fill="auto"/>
          </w:tcPr>
          <w:p w14:paraId="4FFF2FDC" w14:textId="7AC0B87C" w:rsidR="00B9579B" w:rsidRPr="00F4178A" w:rsidRDefault="00B9579B" w:rsidP="00B9579B">
            <w:pPr>
              <w:rPr>
                <w:rFonts w:ascii="Arial" w:hAnsi="Arial"/>
                <w:b/>
              </w:rPr>
            </w:pPr>
            <w:r w:rsidRPr="00F4178A">
              <w:rPr>
                <w:rFonts w:ascii="Arial" w:hAnsi="Arial"/>
                <w:b/>
              </w:rPr>
              <w:t>Where we were in 20</w:t>
            </w:r>
            <w:r w:rsidR="008B515F">
              <w:rPr>
                <w:rFonts w:ascii="Arial" w:hAnsi="Arial"/>
                <w:b/>
              </w:rPr>
              <w:t>2</w:t>
            </w:r>
            <w:r w:rsidR="006737F1">
              <w:rPr>
                <w:rFonts w:ascii="Arial" w:hAnsi="Arial"/>
                <w:b/>
              </w:rPr>
              <w:t>1</w:t>
            </w:r>
            <w:r w:rsidRPr="00F4178A">
              <w:rPr>
                <w:rFonts w:ascii="Arial" w:hAnsi="Arial"/>
                <w:b/>
              </w:rPr>
              <w:t>/2</w:t>
            </w:r>
            <w:r w:rsidR="006737F1">
              <w:rPr>
                <w:rFonts w:ascii="Arial" w:hAnsi="Arial"/>
                <w:b/>
              </w:rPr>
              <w:t>2</w:t>
            </w:r>
          </w:p>
        </w:tc>
        <w:tc>
          <w:tcPr>
            <w:tcW w:w="8268" w:type="dxa"/>
            <w:shd w:val="clear" w:color="auto" w:fill="auto"/>
          </w:tcPr>
          <w:p w14:paraId="4214C15D" w14:textId="19676837" w:rsidR="002F6EE4" w:rsidRDefault="008A50F2" w:rsidP="002F6EE4">
            <w:pPr>
              <w:spacing w:after="0" w:line="240" w:lineRule="auto"/>
              <w:jc w:val="both"/>
              <w:rPr>
                <w:rFonts w:ascii="Arial" w:hAnsi="Arial"/>
              </w:rPr>
            </w:pPr>
            <w:r>
              <w:rPr>
                <w:rFonts w:ascii="Arial" w:hAnsi="Arial"/>
              </w:rPr>
              <w:t xml:space="preserve">During the financial year the work on sepsis continued to ensure that link nurses were embedded within the Trust and were championing the appropriate management of sepsis. A project to introduce sepsis management within Electronic Medical Records was commenced and embedded. </w:t>
            </w:r>
          </w:p>
          <w:p w14:paraId="21367D08" w14:textId="77777777" w:rsidR="002F6EE4" w:rsidRPr="00F4178A" w:rsidRDefault="002F6EE4" w:rsidP="002F6EE4">
            <w:pPr>
              <w:spacing w:after="0" w:line="240" w:lineRule="auto"/>
              <w:jc w:val="both"/>
              <w:rPr>
                <w:rFonts w:ascii="Arial" w:hAnsi="Arial"/>
              </w:rPr>
            </w:pPr>
          </w:p>
          <w:p w14:paraId="1187349D" w14:textId="0CE495C5" w:rsidR="00C0231B" w:rsidRPr="00F4178A" w:rsidRDefault="00C0231B" w:rsidP="00C0231B">
            <w:pPr>
              <w:spacing w:after="0" w:line="240" w:lineRule="auto"/>
              <w:jc w:val="both"/>
              <w:rPr>
                <w:rFonts w:ascii="Arial" w:hAnsi="Arial"/>
              </w:rPr>
            </w:pPr>
          </w:p>
        </w:tc>
      </w:tr>
      <w:tr w:rsidR="00B9579B" w:rsidRPr="00F4178A" w14:paraId="4AEEB94E" w14:textId="77777777" w:rsidTr="00CE1B5D">
        <w:tc>
          <w:tcPr>
            <w:tcW w:w="1926" w:type="dxa"/>
            <w:shd w:val="clear" w:color="auto" w:fill="auto"/>
          </w:tcPr>
          <w:p w14:paraId="397F8D1B" w14:textId="5827DEA4" w:rsidR="00B9579B" w:rsidRPr="00F4178A" w:rsidRDefault="00B9579B" w:rsidP="00B9579B">
            <w:pPr>
              <w:rPr>
                <w:rFonts w:ascii="Arial" w:hAnsi="Arial"/>
                <w:b/>
              </w:rPr>
            </w:pPr>
            <w:r w:rsidRPr="00F4178A">
              <w:rPr>
                <w:rFonts w:ascii="Arial" w:hAnsi="Arial"/>
                <w:b/>
              </w:rPr>
              <w:t xml:space="preserve">Where we are at the end of </w:t>
            </w:r>
            <w:r w:rsidR="002F2528">
              <w:rPr>
                <w:rFonts w:ascii="Arial" w:hAnsi="Arial"/>
                <w:b/>
              </w:rPr>
              <w:t>202</w:t>
            </w:r>
            <w:r w:rsidR="006737F1">
              <w:rPr>
                <w:rFonts w:ascii="Arial" w:hAnsi="Arial"/>
                <w:b/>
              </w:rPr>
              <w:t>2</w:t>
            </w:r>
            <w:r w:rsidR="002F2528">
              <w:rPr>
                <w:rFonts w:ascii="Arial" w:hAnsi="Arial"/>
                <w:b/>
              </w:rPr>
              <w:t>/2</w:t>
            </w:r>
            <w:r w:rsidR="006737F1">
              <w:rPr>
                <w:rFonts w:ascii="Arial" w:hAnsi="Arial"/>
                <w:b/>
              </w:rPr>
              <w:t>3</w:t>
            </w:r>
          </w:p>
          <w:p w14:paraId="6D551A73" w14:textId="77777777" w:rsidR="00B9579B" w:rsidRPr="00F4178A" w:rsidRDefault="00B9579B" w:rsidP="00B9579B">
            <w:pPr>
              <w:spacing w:after="0" w:line="240" w:lineRule="auto"/>
              <w:rPr>
                <w:rFonts w:ascii="Arial" w:hAnsi="Arial"/>
                <w:b/>
              </w:rPr>
            </w:pPr>
          </w:p>
        </w:tc>
        <w:tc>
          <w:tcPr>
            <w:tcW w:w="8268" w:type="dxa"/>
            <w:shd w:val="clear" w:color="auto" w:fill="auto"/>
          </w:tcPr>
          <w:p w14:paraId="7F4F90A5" w14:textId="2F15B603" w:rsidR="00C064C6" w:rsidRPr="00C064C6" w:rsidRDefault="002F6EE4" w:rsidP="00C064C6">
            <w:pPr>
              <w:spacing w:after="0" w:line="240" w:lineRule="auto"/>
              <w:jc w:val="both"/>
              <w:rPr>
                <w:rFonts w:ascii="Arial" w:hAnsi="Arial" w:cs="Arial"/>
              </w:rPr>
            </w:pPr>
            <w:r>
              <w:rPr>
                <w:rFonts w:ascii="Arial" w:hAnsi="Arial" w:cs="Arial"/>
              </w:rPr>
              <w:t xml:space="preserve">The focus on this target has continued as reduction in mortality has a direct correlation on the speed of administering antibiotic medication. </w:t>
            </w:r>
          </w:p>
          <w:p w14:paraId="2A6D160F" w14:textId="77777777" w:rsidR="00C064C6" w:rsidRPr="00C064C6" w:rsidRDefault="00C064C6" w:rsidP="00C064C6">
            <w:pPr>
              <w:spacing w:after="0" w:line="240" w:lineRule="auto"/>
              <w:jc w:val="both"/>
              <w:rPr>
                <w:rFonts w:ascii="Arial" w:hAnsi="Arial" w:cs="Arial"/>
              </w:rPr>
            </w:pPr>
          </w:p>
          <w:p w14:paraId="2CCF8717" w14:textId="6E9D7E5B" w:rsidR="00C064C6" w:rsidRDefault="008A50F2" w:rsidP="00C064C6">
            <w:pPr>
              <w:spacing w:after="0" w:line="240" w:lineRule="auto"/>
              <w:jc w:val="both"/>
              <w:rPr>
                <w:rFonts w:ascii="Arial" w:hAnsi="Arial" w:cs="Arial"/>
              </w:rPr>
            </w:pPr>
            <w:r>
              <w:rPr>
                <w:rFonts w:ascii="Arial" w:hAnsi="Arial" w:cs="Arial"/>
              </w:rPr>
              <w:t xml:space="preserve">The </w:t>
            </w:r>
            <w:r w:rsidR="00C064C6" w:rsidRPr="00C064C6">
              <w:rPr>
                <w:rFonts w:ascii="Arial" w:hAnsi="Arial" w:cs="Arial"/>
              </w:rPr>
              <w:t xml:space="preserve">ED Sepsis </w:t>
            </w:r>
            <w:r>
              <w:rPr>
                <w:rFonts w:ascii="Arial" w:hAnsi="Arial" w:cs="Arial"/>
              </w:rPr>
              <w:t>group met</w:t>
            </w:r>
            <w:r w:rsidR="00C064C6" w:rsidRPr="00C064C6">
              <w:rPr>
                <w:rFonts w:ascii="Arial" w:hAnsi="Arial" w:cs="Arial"/>
              </w:rPr>
              <w:t xml:space="preserve"> explore, </w:t>
            </w:r>
            <w:proofErr w:type="gramStart"/>
            <w:r w:rsidR="00C064C6" w:rsidRPr="00C064C6">
              <w:rPr>
                <w:rFonts w:ascii="Arial" w:hAnsi="Arial" w:cs="Arial"/>
              </w:rPr>
              <w:t>identify</w:t>
            </w:r>
            <w:proofErr w:type="gramEnd"/>
            <w:r w:rsidR="00C064C6" w:rsidRPr="00C064C6">
              <w:rPr>
                <w:rFonts w:ascii="Arial" w:hAnsi="Arial" w:cs="Arial"/>
              </w:rPr>
              <w:t xml:space="preserve"> and address aspects of care that previously had prevented adherence to administering antibiotics within one hour of Time Zero.</w:t>
            </w:r>
          </w:p>
          <w:p w14:paraId="09B54050" w14:textId="77777777" w:rsidR="008A50F2" w:rsidRDefault="008A50F2" w:rsidP="00C064C6">
            <w:pPr>
              <w:spacing w:after="0" w:line="240" w:lineRule="auto"/>
              <w:jc w:val="both"/>
              <w:rPr>
                <w:rFonts w:ascii="Arial" w:hAnsi="Arial" w:cs="Arial"/>
              </w:rPr>
            </w:pPr>
          </w:p>
          <w:p w14:paraId="26006965" w14:textId="304808DE" w:rsidR="00C064C6" w:rsidRDefault="008A50F2" w:rsidP="00C064C6">
            <w:pPr>
              <w:spacing w:after="0" w:line="240" w:lineRule="auto"/>
              <w:jc w:val="both"/>
              <w:rPr>
                <w:rFonts w:ascii="Arial" w:hAnsi="Arial" w:cs="Arial"/>
              </w:rPr>
            </w:pPr>
            <w:r>
              <w:rPr>
                <w:rFonts w:ascii="Arial" w:hAnsi="Arial" w:cs="Arial"/>
              </w:rPr>
              <w:t xml:space="preserve">A Sepsis improvement plan was updated through the financial year and was monitored via </w:t>
            </w:r>
            <w:proofErr w:type="gramStart"/>
            <w:r>
              <w:rPr>
                <w:rFonts w:ascii="Arial" w:hAnsi="Arial" w:cs="Arial"/>
              </w:rPr>
              <w:t>a number of</w:t>
            </w:r>
            <w:proofErr w:type="gramEnd"/>
            <w:r>
              <w:rPr>
                <w:rFonts w:ascii="Arial" w:hAnsi="Arial" w:cs="Arial"/>
              </w:rPr>
              <w:t xml:space="preserve"> routes including mortality meetings, deteriorating patient group and the Patient Safety Group. </w:t>
            </w:r>
          </w:p>
          <w:p w14:paraId="61F8B903" w14:textId="77777777" w:rsidR="008A50F2" w:rsidRDefault="008A50F2" w:rsidP="00C064C6">
            <w:pPr>
              <w:spacing w:after="0" w:line="240" w:lineRule="auto"/>
              <w:jc w:val="both"/>
              <w:rPr>
                <w:rFonts w:ascii="Arial" w:hAnsi="Arial" w:cs="Arial"/>
              </w:rPr>
            </w:pPr>
          </w:p>
          <w:p w14:paraId="7DB80748" w14:textId="420C3265" w:rsidR="008A50F2" w:rsidRPr="00C064C6" w:rsidRDefault="008A50F2" w:rsidP="00C064C6">
            <w:pPr>
              <w:spacing w:after="0" w:line="240" w:lineRule="auto"/>
              <w:jc w:val="both"/>
              <w:rPr>
                <w:rFonts w:ascii="Arial" w:hAnsi="Arial" w:cs="Arial"/>
              </w:rPr>
            </w:pPr>
            <w:r>
              <w:rPr>
                <w:rFonts w:ascii="Arial" w:hAnsi="Arial" w:cs="Arial"/>
              </w:rPr>
              <w:t xml:space="preserve">Unfortunately, the lead Sepsis nurse post was vacant for </w:t>
            </w:r>
            <w:proofErr w:type="gramStart"/>
            <w:r>
              <w:rPr>
                <w:rFonts w:ascii="Arial" w:hAnsi="Arial" w:cs="Arial"/>
              </w:rPr>
              <w:t>a number of</w:t>
            </w:r>
            <w:proofErr w:type="gramEnd"/>
            <w:r>
              <w:rPr>
                <w:rFonts w:ascii="Arial" w:hAnsi="Arial" w:cs="Arial"/>
              </w:rPr>
              <w:t xml:space="preserve"> months due </w:t>
            </w:r>
            <w:r>
              <w:rPr>
                <w:rFonts w:ascii="Arial" w:hAnsi="Arial" w:cs="Arial"/>
              </w:rPr>
              <w:lastRenderedPageBreak/>
              <w:t xml:space="preserve">to vacancy and the post was not filled due to recruitment issues. Whilst link nurses were in place and sepsis was being managed through the </w:t>
            </w:r>
            <w:proofErr w:type="spellStart"/>
            <w:r>
              <w:rPr>
                <w:rFonts w:ascii="Arial" w:hAnsi="Arial" w:cs="Arial"/>
              </w:rPr>
              <w:t>electronc</w:t>
            </w:r>
            <w:proofErr w:type="spellEnd"/>
            <w:r>
              <w:rPr>
                <w:rFonts w:ascii="Arial" w:hAnsi="Arial" w:cs="Arial"/>
              </w:rPr>
              <w:t xml:space="preserve"> HIS system, there was a reduction in the sepsis compliance</w:t>
            </w:r>
            <w:r w:rsidR="006737F1">
              <w:rPr>
                <w:rFonts w:ascii="Arial" w:hAnsi="Arial" w:cs="Arial"/>
              </w:rPr>
              <w:t xml:space="preserve">, however with this post now filled, there is a review of the management and recording of sepsis to ensure that this is supporting patient </w:t>
            </w:r>
            <w:proofErr w:type="gramStart"/>
            <w:r w:rsidR="006737F1">
              <w:rPr>
                <w:rFonts w:ascii="Arial" w:hAnsi="Arial" w:cs="Arial"/>
              </w:rPr>
              <w:t>care</w:t>
            </w:r>
            <w:proofErr w:type="gramEnd"/>
          </w:p>
          <w:p w14:paraId="01BD017D" w14:textId="1984666A" w:rsidR="00C0231B" w:rsidRPr="00F4178A" w:rsidRDefault="00C0231B" w:rsidP="002314E5">
            <w:pPr>
              <w:spacing w:after="0" w:line="240" w:lineRule="auto"/>
              <w:jc w:val="both"/>
              <w:rPr>
                <w:rFonts w:ascii="Arial" w:hAnsi="Arial" w:cs="Arial"/>
              </w:rPr>
            </w:pPr>
          </w:p>
        </w:tc>
      </w:tr>
    </w:tbl>
    <w:p w14:paraId="4347B536" w14:textId="29F63F28" w:rsidR="00845C64" w:rsidRDefault="00845C64" w:rsidP="00E624D7">
      <w:pPr>
        <w:spacing w:after="0" w:line="240" w:lineRule="auto"/>
        <w:jc w:val="both"/>
        <w:rPr>
          <w:rFonts w:ascii="Arial" w:hAnsi="Arial" w:cs="Arial"/>
        </w:rPr>
      </w:pPr>
    </w:p>
    <w:p w14:paraId="66E1B081" w14:textId="7B3D2FEF" w:rsidR="001A29B7" w:rsidRDefault="001A29B7" w:rsidP="00E624D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924"/>
        <w:gridCol w:w="8270"/>
      </w:tblGrid>
      <w:tr w:rsidR="001A29B7" w:rsidRPr="00F4178A" w14:paraId="59992A64" w14:textId="77777777" w:rsidTr="00F0514D">
        <w:tc>
          <w:tcPr>
            <w:tcW w:w="1924" w:type="dxa"/>
            <w:shd w:val="clear" w:color="auto" w:fill="56008C"/>
          </w:tcPr>
          <w:p w14:paraId="380BAF0E" w14:textId="77777777" w:rsidR="001A29B7" w:rsidRPr="00F4178A" w:rsidRDefault="001A29B7" w:rsidP="00F0514D">
            <w:pPr>
              <w:spacing w:line="240" w:lineRule="auto"/>
              <w:rPr>
                <w:rFonts w:ascii="Arial" w:hAnsi="Arial"/>
                <w:b/>
              </w:rPr>
            </w:pPr>
            <w:r>
              <w:rPr>
                <w:rFonts w:ascii="Arial" w:hAnsi="Arial"/>
                <w:b/>
              </w:rPr>
              <w:t>Objective</w:t>
            </w:r>
            <w:r w:rsidRPr="00F4178A">
              <w:rPr>
                <w:rFonts w:ascii="Arial" w:hAnsi="Arial"/>
                <w:b/>
              </w:rPr>
              <w:t>:</w:t>
            </w:r>
          </w:p>
        </w:tc>
        <w:tc>
          <w:tcPr>
            <w:tcW w:w="8270" w:type="dxa"/>
            <w:shd w:val="clear" w:color="auto" w:fill="56008C"/>
          </w:tcPr>
          <w:p w14:paraId="334783D4" w14:textId="77777777" w:rsidR="001A29B7" w:rsidRPr="00F4178A" w:rsidRDefault="001A29B7" w:rsidP="00F0514D">
            <w:pPr>
              <w:rPr>
                <w:rFonts w:ascii="Arial" w:hAnsi="Arial" w:cs="Arial"/>
                <w:b/>
              </w:rPr>
            </w:pPr>
            <w:r w:rsidRPr="00F4178A">
              <w:rPr>
                <w:rFonts w:ascii="Arial" w:hAnsi="Arial" w:cs="Arial"/>
                <w:b/>
                <w:szCs w:val="24"/>
              </w:rPr>
              <w:t xml:space="preserve">To reduce </w:t>
            </w:r>
            <w:r>
              <w:rPr>
                <w:rFonts w:ascii="Arial" w:hAnsi="Arial" w:cs="Arial"/>
                <w:b/>
                <w:szCs w:val="24"/>
              </w:rPr>
              <w:t>category</w:t>
            </w:r>
            <w:r w:rsidRPr="00F4178A">
              <w:rPr>
                <w:rFonts w:ascii="Arial" w:hAnsi="Arial" w:cs="Arial"/>
                <w:b/>
                <w:szCs w:val="24"/>
              </w:rPr>
              <w:t xml:space="preserve"> 3, </w:t>
            </w:r>
            <w:r>
              <w:rPr>
                <w:rFonts w:ascii="Arial" w:hAnsi="Arial" w:cs="Arial"/>
                <w:b/>
                <w:szCs w:val="24"/>
              </w:rPr>
              <w:t>category</w:t>
            </w:r>
            <w:r w:rsidRPr="00F4178A">
              <w:rPr>
                <w:rFonts w:ascii="Arial" w:hAnsi="Arial" w:cs="Arial"/>
                <w:b/>
                <w:szCs w:val="24"/>
              </w:rPr>
              <w:t xml:space="preserve"> 4 and unstageable pressure ulcers contributed to by lapses in care by 50%</w:t>
            </w:r>
          </w:p>
        </w:tc>
      </w:tr>
      <w:tr w:rsidR="001A29B7" w:rsidRPr="00730C53" w14:paraId="772371DA" w14:textId="77777777" w:rsidTr="00F0514D">
        <w:tc>
          <w:tcPr>
            <w:tcW w:w="1924" w:type="dxa"/>
          </w:tcPr>
          <w:p w14:paraId="63FC1804" w14:textId="48F218DD" w:rsidR="001A29B7" w:rsidRPr="00730C53" w:rsidRDefault="001A29B7" w:rsidP="00F0514D">
            <w:pPr>
              <w:spacing w:line="240" w:lineRule="auto"/>
              <w:rPr>
                <w:rFonts w:ascii="Arial" w:hAnsi="Arial"/>
                <w:b/>
                <w:sz w:val="24"/>
                <w:szCs w:val="24"/>
              </w:rPr>
            </w:pPr>
            <w:r w:rsidRPr="00730C53">
              <w:rPr>
                <w:rFonts w:ascii="Arial" w:hAnsi="Arial"/>
                <w:b/>
                <w:sz w:val="24"/>
                <w:szCs w:val="24"/>
              </w:rPr>
              <w:t>Where we were in 202</w:t>
            </w:r>
            <w:r w:rsidR="006737F1">
              <w:rPr>
                <w:rFonts w:ascii="Arial" w:hAnsi="Arial"/>
                <w:b/>
                <w:sz w:val="24"/>
                <w:szCs w:val="24"/>
              </w:rPr>
              <w:t>1</w:t>
            </w:r>
            <w:r w:rsidRPr="00730C53">
              <w:rPr>
                <w:rFonts w:ascii="Arial" w:hAnsi="Arial"/>
                <w:b/>
                <w:sz w:val="24"/>
                <w:szCs w:val="24"/>
              </w:rPr>
              <w:t>/2</w:t>
            </w:r>
            <w:r w:rsidR="006737F1">
              <w:rPr>
                <w:rFonts w:ascii="Arial" w:hAnsi="Arial"/>
                <w:b/>
                <w:sz w:val="24"/>
                <w:szCs w:val="24"/>
              </w:rPr>
              <w:t>2</w:t>
            </w:r>
          </w:p>
        </w:tc>
        <w:tc>
          <w:tcPr>
            <w:tcW w:w="8270" w:type="dxa"/>
            <w:shd w:val="clear" w:color="auto" w:fill="FFFFFF" w:themeFill="background1"/>
          </w:tcPr>
          <w:p w14:paraId="59323B8D" w14:textId="48B8BA91" w:rsidR="001A29B7" w:rsidRPr="00730C53" w:rsidRDefault="001A29B7" w:rsidP="00F0514D">
            <w:pPr>
              <w:jc w:val="both"/>
              <w:rPr>
                <w:rFonts w:ascii="Arial" w:hAnsi="Arial" w:cs="Arial"/>
                <w:sz w:val="24"/>
                <w:szCs w:val="24"/>
              </w:rPr>
            </w:pPr>
            <w:r w:rsidRPr="00730C53">
              <w:rPr>
                <w:rFonts w:ascii="Arial" w:hAnsi="Arial" w:cs="Arial"/>
                <w:color w:val="000000"/>
                <w:sz w:val="24"/>
                <w:szCs w:val="24"/>
              </w:rPr>
              <w:t xml:space="preserve">Trust reported </w:t>
            </w:r>
            <w:r w:rsidR="00CC580E">
              <w:rPr>
                <w:rFonts w:ascii="Arial" w:hAnsi="Arial" w:cs="Arial"/>
                <w:color w:val="000000"/>
                <w:sz w:val="24"/>
                <w:szCs w:val="24"/>
              </w:rPr>
              <w:t>10</w:t>
            </w:r>
            <w:r w:rsidRPr="00730C53">
              <w:rPr>
                <w:rFonts w:ascii="Arial" w:hAnsi="Arial" w:cs="Arial"/>
                <w:color w:val="000000"/>
                <w:sz w:val="24"/>
                <w:szCs w:val="24"/>
              </w:rPr>
              <w:t xml:space="preserve"> hospital acquired pressured ulcer incidents to StEIS in this financial year, which </w:t>
            </w:r>
            <w:r w:rsidR="00CC580E">
              <w:rPr>
                <w:rFonts w:ascii="Arial" w:hAnsi="Arial" w:cs="Arial"/>
                <w:color w:val="000000"/>
                <w:sz w:val="24"/>
                <w:szCs w:val="24"/>
              </w:rPr>
              <w:t>was a 67% reduction from the previous financial year and was an achievement of the aim to reduce category 2, 4 and unstageable pressure ulcers contributed to by lapses in care by 50%</w:t>
            </w:r>
            <w:r w:rsidRPr="00730C53">
              <w:rPr>
                <w:rFonts w:ascii="Arial" w:hAnsi="Arial" w:cs="Arial"/>
                <w:color w:val="000000"/>
                <w:sz w:val="24"/>
                <w:szCs w:val="24"/>
              </w:rPr>
              <w:t xml:space="preserve">. </w:t>
            </w:r>
          </w:p>
        </w:tc>
      </w:tr>
      <w:tr w:rsidR="001A29B7" w:rsidRPr="00F4178A" w14:paraId="3382C985" w14:textId="77777777" w:rsidTr="00F0514D">
        <w:trPr>
          <w:trHeight w:val="480"/>
        </w:trPr>
        <w:tc>
          <w:tcPr>
            <w:tcW w:w="1924" w:type="dxa"/>
          </w:tcPr>
          <w:p w14:paraId="25D3AC09" w14:textId="0B1151B5" w:rsidR="001A29B7" w:rsidRPr="00F4178A" w:rsidRDefault="001A29B7" w:rsidP="00F0514D">
            <w:pPr>
              <w:spacing w:line="240" w:lineRule="auto"/>
              <w:rPr>
                <w:rFonts w:ascii="Arial" w:hAnsi="Arial" w:cs="Arial"/>
                <w:b/>
              </w:rPr>
            </w:pPr>
            <w:r w:rsidRPr="00F4178A">
              <w:rPr>
                <w:rFonts w:ascii="Arial" w:hAnsi="Arial"/>
                <w:b/>
              </w:rPr>
              <w:t xml:space="preserve">Where we are at the end of </w:t>
            </w:r>
            <w:r>
              <w:rPr>
                <w:rFonts w:ascii="Arial" w:hAnsi="Arial"/>
                <w:b/>
              </w:rPr>
              <w:t>202</w:t>
            </w:r>
            <w:r w:rsidR="00CC580E">
              <w:rPr>
                <w:rFonts w:ascii="Arial" w:hAnsi="Arial"/>
                <w:b/>
              </w:rPr>
              <w:t>2</w:t>
            </w:r>
            <w:r>
              <w:rPr>
                <w:rFonts w:ascii="Arial" w:hAnsi="Arial"/>
                <w:b/>
              </w:rPr>
              <w:t>/2</w:t>
            </w:r>
            <w:r w:rsidR="006737F1">
              <w:rPr>
                <w:rFonts w:ascii="Arial" w:hAnsi="Arial"/>
                <w:b/>
              </w:rPr>
              <w:t>3</w:t>
            </w:r>
          </w:p>
          <w:p w14:paraId="447BA837" w14:textId="77777777" w:rsidR="001A29B7" w:rsidRPr="00F4178A" w:rsidRDefault="001A29B7" w:rsidP="00F0514D">
            <w:pPr>
              <w:spacing w:line="240" w:lineRule="auto"/>
              <w:rPr>
                <w:rFonts w:ascii="Arial" w:hAnsi="Arial" w:cs="Arial"/>
                <w:b/>
              </w:rPr>
            </w:pPr>
          </w:p>
        </w:tc>
        <w:tc>
          <w:tcPr>
            <w:tcW w:w="8270" w:type="dxa"/>
            <w:shd w:val="clear" w:color="auto" w:fill="auto"/>
          </w:tcPr>
          <w:p w14:paraId="6844D3EB" w14:textId="48F2F6F2" w:rsidR="001A29B7" w:rsidRPr="00F4178A" w:rsidRDefault="00F80EC0" w:rsidP="00CC580E">
            <w:pPr>
              <w:spacing w:after="0"/>
              <w:jc w:val="both"/>
              <w:rPr>
                <w:rFonts w:ascii="Arial" w:hAnsi="Arial"/>
                <w:highlight w:val="yellow"/>
              </w:rPr>
            </w:pPr>
            <w:r w:rsidRPr="00F80EC0">
              <w:rPr>
                <w:rFonts w:ascii="Arial" w:hAnsi="Arial"/>
              </w:rPr>
              <w:t xml:space="preserve">This target has not been achieved and although we are in a much better position than noted at the start of our journey in April 2021 and we have much to celebrate, focused work will continue to improve the position through the 2023/24 corporate objective setting process to articulate our commitment to the continuous improvement journey in reducing PU incidence.  </w:t>
            </w:r>
          </w:p>
        </w:tc>
      </w:tr>
    </w:tbl>
    <w:p w14:paraId="7564D351" w14:textId="2057781A" w:rsidR="001A29B7" w:rsidRDefault="001A29B7" w:rsidP="00E624D7">
      <w:pPr>
        <w:spacing w:after="0" w:line="240" w:lineRule="auto"/>
        <w:jc w:val="both"/>
        <w:rPr>
          <w:rFonts w:ascii="Arial" w:hAnsi="Arial" w:cs="Arial"/>
        </w:rPr>
      </w:pPr>
    </w:p>
    <w:p w14:paraId="56A73378" w14:textId="7850371A" w:rsidR="00693DB3" w:rsidRDefault="00693DB3" w:rsidP="00E624D7">
      <w:pPr>
        <w:spacing w:after="0" w:line="240" w:lineRule="auto"/>
        <w:jc w:val="both"/>
        <w:rPr>
          <w:rFonts w:ascii="Arial" w:hAnsi="Arial" w:cs="Arial"/>
        </w:rPr>
      </w:pPr>
    </w:p>
    <w:p w14:paraId="385ECDEB" w14:textId="280E7262" w:rsidR="00693DB3" w:rsidRDefault="00693DB3" w:rsidP="00E624D7">
      <w:pPr>
        <w:spacing w:after="0" w:line="240" w:lineRule="auto"/>
        <w:jc w:val="both"/>
        <w:rPr>
          <w:rFonts w:ascii="Arial" w:hAnsi="Arial" w:cs="Arial"/>
        </w:rPr>
      </w:pPr>
    </w:p>
    <w:p w14:paraId="4D46F46A" w14:textId="361B660B" w:rsidR="00693DB3" w:rsidRDefault="00693DB3" w:rsidP="00E624D7">
      <w:pPr>
        <w:spacing w:after="0" w:line="240" w:lineRule="auto"/>
        <w:jc w:val="both"/>
        <w:rPr>
          <w:rFonts w:ascii="Arial" w:hAnsi="Arial" w:cs="Arial"/>
        </w:rPr>
      </w:pPr>
    </w:p>
    <w:p w14:paraId="54267E2D" w14:textId="63C35771" w:rsidR="00693DB3" w:rsidRDefault="00693DB3" w:rsidP="00E624D7">
      <w:pPr>
        <w:spacing w:after="0" w:line="240" w:lineRule="auto"/>
        <w:jc w:val="both"/>
        <w:rPr>
          <w:rFonts w:ascii="Arial" w:hAnsi="Arial" w:cs="Arial"/>
        </w:rPr>
      </w:pPr>
    </w:p>
    <w:p w14:paraId="57FE74BF" w14:textId="57D1B667" w:rsidR="00693DB3" w:rsidRDefault="00693DB3" w:rsidP="00E624D7">
      <w:pPr>
        <w:spacing w:after="0" w:line="240" w:lineRule="auto"/>
        <w:jc w:val="both"/>
        <w:rPr>
          <w:rFonts w:ascii="Arial" w:hAnsi="Arial" w:cs="Arial"/>
        </w:rPr>
      </w:pPr>
    </w:p>
    <w:p w14:paraId="234F604A" w14:textId="372DCCAD" w:rsidR="00693DB3" w:rsidRDefault="00693DB3" w:rsidP="00E624D7">
      <w:pPr>
        <w:spacing w:after="0" w:line="240" w:lineRule="auto"/>
        <w:jc w:val="both"/>
        <w:rPr>
          <w:rFonts w:ascii="Arial" w:hAnsi="Arial" w:cs="Arial"/>
        </w:rPr>
      </w:pPr>
    </w:p>
    <w:p w14:paraId="7311E1DC" w14:textId="1012AD09" w:rsidR="00693DB3" w:rsidRDefault="00693DB3" w:rsidP="00E624D7">
      <w:pPr>
        <w:spacing w:after="0" w:line="240" w:lineRule="auto"/>
        <w:jc w:val="both"/>
        <w:rPr>
          <w:rFonts w:ascii="Arial" w:hAnsi="Arial" w:cs="Arial"/>
        </w:rPr>
      </w:pPr>
    </w:p>
    <w:p w14:paraId="3784EC57" w14:textId="016B96AF" w:rsidR="00693DB3" w:rsidRDefault="00693DB3" w:rsidP="00E624D7">
      <w:pPr>
        <w:spacing w:after="0" w:line="240" w:lineRule="auto"/>
        <w:jc w:val="both"/>
        <w:rPr>
          <w:rFonts w:ascii="Arial" w:hAnsi="Arial" w:cs="Arial"/>
        </w:rPr>
      </w:pPr>
    </w:p>
    <w:p w14:paraId="17805938" w14:textId="77777777" w:rsidR="00693DB3" w:rsidRDefault="00693DB3" w:rsidP="00E624D7">
      <w:pPr>
        <w:spacing w:after="0" w:line="240" w:lineRule="auto"/>
        <w:jc w:val="both"/>
        <w:rPr>
          <w:rFonts w:ascii="Arial" w:hAnsi="Arial" w:cs="Arial"/>
        </w:rPr>
      </w:pPr>
    </w:p>
    <w:p w14:paraId="09772E03" w14:textId="77777777" w:rsidR="00752B04" w:rsidRPr="00F4178A" w:rsidRDefault="00752B04" w:rsidP="00E624D7">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951"/>
        <w:gridCol w:w="8463"/>
      </w:tblGrid>
      <w:tr w:rsidR="00F4178A" w:rsidRPr="00F4178A" w14:paraId="69D170F1" w14:textId="77777777" w:rsidTr="00B07176">
        <w:tc>
          <w:tcPr>
            <w:tcW w:w="1951" w:type="dxa"/>
            <w:shd w:val="clear" w:color="auto" w:fill="56008C"/>
          </w:tcPr>
          <w:p w14:paraId="30FFBB39" w14:textId="3820225F" w:rsidR="00577400" w:rsidRPr="00F4178A" w:rsidRDefault="0092777D" w:rsidP="00E823D5">
            <w:pPr>
              <w:spacing w:line="240" w:lineRule="auto"/>
              <w:rPr>
                <w:rFonts w:ascii="Arial" w:hAnsi="Arial"/>
                <w:b/>
              </w:rPr>
            </w:pPr>
            <w:r>
              <w:rPr>
                <w:rFonts w:ascii="Arial" w:hAnsi="Arial"/>
                <w:b/>
              </w:rPr>
              <w:t>Objective</w:t>
            </w:r>
            <w:r w:rsidR="00577400" w:rsidRPr="00F4178A">
              <w:rPr>
                <w:rFonts w:ascii="Arial" w:hAnsi="Arial"/>
                <w:b/>
              </w:rPr>
              <w:t>:</w:t>
            </w:r>
          </w:p>
        </w:tc>
        <w:tc>
          <w:tcPr>
            <w:tcW w:w="8463" w:type="dxa"/>
            <w:shd w:val="clear" w:color="auto" w:fill="56008C"/>
          </w:tcPr>
          <w:p w14:paraId="5DBE550B" w14:textId="451A7C29" w:rsidR="00577400" w:rsidRPr="00F4178A" w:rsidRDefault="002F6EE4" w:rsidP="00AC287D">
            <w:pPr>
              <w:rPr>
                <w:rFonts w:ascii="Arial" w:hAnsi="Arial"/>
                <w:b/>
              </w:rPr>
            </w:pPr>
            <w:r>
              <w:rPr>
                <w:rFonts w:ascii="Arial" w:hAnsi="Arial" w:cs="Arial"/>
                <w:b/>
                <w:bCs/>
              </w:rPr>
              <w:t xml:space="preserve">Improvement of the patient experience </w:t>
            </w:r>
            <w:r w:rsidR="00CB70DE">
              <w:rPr>
                <w:rFonts w:ascii="Arial" w:hAnsi="Arial" w:cs="Arial"/>
                <w:b/>
                <w:bCs/>
              </w:rPr>
              <w:t>ensuring 7 inpatient wards progress to silver rating</w:t>
            </w:r>
          </w:p>
        </w:tc>
      </w:tr>
      <w:tr w:rsidR="00025A0C" w:rsidRPr="00F4178A" w14:paraId="690F57BE" w14:textId="77777777" w:rsidTr="00CE1B5D">
        <w:tc>
          <w:tcPr>
            <w:tcW w:w="1951" w:type="dxa"/>
            <w:shd w:val="clear" w:color="auto" w:fill="auto"/>
          </w:tcPr>
          <w:p w14:paraId="22E6C79C" w14:textId="014057C3" w:rsidR="00025A0C" w:rsidRPr="00F4178A" w:rsidRDefault="00025A0C" w:rsidP="002817F1">
            <w:pPr>
              <w:spacing w:line="240" w:lineRule="auto"/>
              <w:rPr>
                <w:rFonts w:ascii="Arial" w:hAnsi="Arial"/>
                <w:b/>
              </w:rPr>
            </w:pPr>
            <w:r w:rsidRPr="00F4178A">
              <w:rPr>
                <w:rFonts w:ascii="Arial" w:hAnsi="Arial"/>
                <w:b/>
              </w:rPr>
              <w:t>Where we were in 20</w:t>
            </w:r>
            <w:r w:rsidR="00C064C6">
              <w:rPr>
                <w:rFonts w:ascii="Arial" w:hAnsi="Arial"/>
                <w:b/>
              </w:rPr>
              <w:t>2</w:t>
            </w:r>
            <w:r w:rsidR="00BE7BD4">
              <w:rPr>
                <w:rFonts w:ascii="Arial" w:hAnsi="Arial"/>
                <w:b/>
              </w:rPr>
              <w:t>1</w:t>
            </w:r>
            <w:r w:rsidR="00B9579B" w:rsidRPr="00F4178A">
              <w:rPr>
                <w:rFonts w:ascii="Arial" w:hAnsi="Arial"/>
                <w:b/>
              </w:rPr>
              <w:t>/2</w:t>
            </w:r>
            <w:r w:rsidR="00BE7BD4">
              <w:rPr>
                <w:rFonts w:ascii="Arial" w:hAnsi="Arial"/>
                <w:b/>
              </w:rPr>
              <w:t>2</w:t>
            </w:r>
          </w:p>
        </w:tc>
        <w:tc>
          <w:tcPr>
            <w:tcW w:w="8463" w:type="dxa"/>
            <w:shd w:val="clear" w:color="auto" w:fill="auto"/>
          </w:tcPr>
          <w:p w14:paraId="3D36336F" w14:textId="73F3D5FD" w:rsidR="00BE7BD4" w:rsidRPr="00F4178A" w:rsidRDefault="00BE7BD4" w:rsidP="00BE7BD4">
            <w:pPr>
              <w:spacing w:after="0" w:line="240" w:lineRule="auto"/>
              <w:jc w:val="both"/>
              <w:rPr>
                <w:rFonts w:ascii="Arial" w:hAnsi="Arial" w:cs="Arial"/>
              </w:rPr>
            </w:pPr>
            <w:r>
              <w:rPr>
                <w:rFonts w:ascii="Arial" w:hAnsi="Arial"/>
              </w:rPr>
              <w:t xml:space="preserve">This programme recommenced towards the second half of the financial year. The accreditation programme was revitalised to ensure that it could capture key information to reflect minimum clinical standards, as well as incorporating national standards such as the CQC key Lines of Enquiry. </w:t>
            </w:r>
          </w:p>
          <w:p w14:paraId="1864AB61" w14:textId="1C738CCA" w:rsidR="00B36BDD" w:rsidRPr="00F4178A" w:rsidRDefault="00B36BDD" w:rsidP="00BE7BD4">
            <w:pPr>
              <w:spacing w:after="0" w:line="240" w:lineRule="auto"/>
              <w:jc w:val="both"/>
              <w:rPr>
                <w:rFonts w:ascii="Arial" w:hAnsi="Arial" w:cs="Arial"/>
              </w:rPr>
            </w:pPr>
          </w:p>
        </w:tc>
      </w:tr>
      <w:tr w:rsidR="00025A0C" w:rsidRPr="00F4178A" w14:paraId="38246762" w14:textId="77777777" w:rsidTr="00CE1B5D">
        <w:tc>
          <w:tcPr>
            <w:tcW w:w="1951" w:type="dxa"/>
            <w:shd w:val="clear" w:color="auto" w:fill="auto"/>
          </w:tcPr>
          <w:p w14:paraId="0CA5F403" w14:textId="04DC407D" w:rsidR="00025A0C" w:rsidRPr="00F4178A" w:rsidRDefault="00025A0C" w:rsidP="00E823D5">
            <w:pPr>
              <w:spacing w:line="240" w:lineRule="auto"/>
              <w:rPr>
                <w:rFonts w:ascii="Arial" w:hAnsi="Arial" w:cs="Arial"/>
                <w:b/>
              </w:rPr>
            </w:pPr>
            <w:r w:rsidRPr="00F4178A">
              <w:rPr>
                <w:rFonts w:ascii="Arial" w:hAnsi="Arial"/>
                <w:b/>
              </w:rPr>
              <w:t xml:space="preserve">Where we are at the end of </w:t>
            </w:r>
            <w:r w:rsidR="002F2528">
              <w:rPr>
                <w:rFonts w:ascii="Arial" w:hAnsi="Arial"/>
                <w:b/>
              </w:rPr>
              <w:t>202</w:t>
            </w:r>
            <w:r w:rsidR="006737F1">
              <w:rPr>
                <w:rFonts w:ascii="Arial" w:hAnsi="Arial"/>
                <w:b/>
              </w:rPr>
              <w:t>2</w:t>
            </w:r>
            <w:r w:rsidR="002F2528">
              <w:rPr>
                <w:rFonts w:ascii="Arial" w:hAnsi="Arial"/>
                <w:b/>
              </w:rPr>
              <w:t>/2</w:t>
            </w:r>
            <w:r w:rsidR="006737F1">
              <w:rPr>
                <w:rFonts w:ascii="Arial" w:hAnsi="Arial"/>
                <w:b/>
              </w:rPr>
              <w:t>3</w:t>
            </w:r>
            <w:r w:rsidRPr="00F4178A">
              <w:rPr>
                <w:rFonts w:ascii="Arial" w:hAnsi="Arial" w:cs="Arial"/>
                <w:b/>
              </w:rPr>
              <w:t xml:space="preserve"> </w:t>
            </w:r>
          </w:p>
          <w:p w14:paraId="558EBE5A" w14:textId="77777777" w:rsidR="00025A0C" w:rsidRPr="00F4178A" w:rsidRDefault="00025A0C" w:rsidP="00E823D5">
            <w:pPr>
              <w:spacing w:line="240" w:lineRule="auto"/>
              <w:rPr>
                <w:rFonts w:ascii="Arial" w:hAnsi="Arial"/>
                <w:b/>
              </w:rPr>
            </w:pPr>
          </w:p>
        </w:tc>
        <w:tc>
          <w:tcPr>
            <w:tcW w:w="8463" w:type="dxa"/>
            <w:shd w:val="clear" w:color="auto" w:fill="auto"/>
          </w:tcPr>
          <w:p w14:paraId="2ED8398B" w14:textId="29A2CF32" w:rsidR="00411069" w:rsidRPr="00F4178A" w:rsidRDefault="00CB70DE" w:rsidP="00C064C6">
            <w:pPr>
              <w:spacing w:after="0" w:line="240" w:lineRule="auto"/>
              <w:jc w:val="both"/>
              <w:rPr>
                <w:rFonts w:ascii="Arial" w:hAnsi="Arial"/>
              </w:rPr>
            </w:pPr>
            <w:r>
              <w:rPr>
                <w:rFonts w:ascii="Arial" w:hAnsi="Arial"/>
              </w:rPr>
              <w:t xml:space="preserve">Work </w:t>
            </w:r>
            <w:proofErr w:type="gramStart"/>
            <w:r>
              <w:rPr>
                <w:rFonts w:ascii="Arial" w:hAnsi="Arial"/>
              </w:rPr>
              <w:t>continued on</w:t>
            </w:r>
            <w:proofErr w:type="gramEnd"/>
            <w:r>
              <w:rPr>
                <w:rFonts w:ascii="Arial" w:hAnsi="Arial"/>
              </w:rPr>
              <w:t xml:space="preserve"> strengthening the whole accreditation process and developing the next stages of the programme including, review of using a similar tool within community, maternity and the Emergency Department. A new ASPIRE Quality Standards group was established to review the results of visits and work on quality for wards and teams.  </w:t>
            </w:r>
          </w:p>
        </w:tc>
      </w:tr>
      <w:bookmarkEnd w:id="7"/>
    </w:tbl>
    <w:p w14:paraId="679EE4EE" w14:textId="77777777" w:rsidR="00577400" w:rsidRPr="00F4178A" w:rsidRDefault="00577400" w:rsidP="00E624D7">
      <w:pPr>
        <w:spacing w:after="0" w:line="240" w:lineRule="auto"/>
        <w:jc w:val="both"/>
        <w:rPr>
          <w:rFonts w:ascii="Arial" w:hAnsi="Arial" w:cs="Arial"/>
        </w:rPr>
      </w:pPr>
    </w:p>
    <w:p w14:paraId="58521872" w14:textId="77777777" w:rsidR="00752B04" w:rsidRPr="00F4178A" w:rsidRDefault="00752B04" w:rsidP="002E223B">
      <w:pPr>
        <w:spacing w:after="0" w:line="240" w:lineRule="auto"/>
        <w:rPr>
          <w:rFonts w:ascii="Arial" w:hAnsi="Arial" w:cs="Arial"/>
          <w:b/>
          <w:sz w:val="40"/>
          <w:szCs w:val="40"/>
        </w:rPr>
      </w:pPr>
    </w:p>
    <w:tbl>
      <w:tblPr>
        <w:tblStyle w:val="TableGrid"/>
        <w:tblW w:w="0" w:type="auto"/>
        <w:tblLook w:val="04A0" w:firstRow="1" w:lastRow="0" w:firstColumn="1" w:lastColumn="0" w:noHBand="0" w:noVBand="1"/>
      </w:tblPr>
      <w:tblGrid>
        <w:gridCol w:w="1951"/>
        <w:gridCol w:w="8463"/>
      </w:tblGrid>
      <w:tr w:rsidR="0030306B" w:rsidRPr="0030306B" w14:paraId="42A95ED8" w14:textId="77777777" w:rsidTr="001E7A27">
        <w:tc>
          <w:tcPr>
            <w:tcW w:w="1951" w:type="dxa"/>
            <w:shd w:val="clear" w:color="auto" w:fill="7030A0"/>
          </w:tcPr>
          <w:p w14:paraId="271E2BD9" w14:textId="548ED684" w:rsidR="0051613B" w:rsidRPr="0030306B" w:rsidRDefault="001A29B7" w:rsidP="001E7A27">
            <w:pPr>
              <w:spacing w:line="240" w:lineRule="auto"/>
              <w:rPr>
                <w:rFonts w:ascii="Arial" w:hAnsi="Arial"/>
                <w:b/>
                <w:color w:val="FFFFFF" w:themeColor="background1"/>
              </w:rPr>
            </w:pPr>
            <w:r>
              <w:rPr>
                <w:rFonts w:ascii="Arial" w:hAnsi="Arial"/>
                <w:b/>
                <w:color w:val="FFFFFF" w:themeColor="background1"/>
              </w:rPr>
              <w:t>Objective</w:t>
            </w:r>
            <w:r w:rsidR="0051613B" w:rsidRPr="0030306B">
              <w:rPr>
                <w:rFonts w:ascii="Arial" w:hAnsi="Arial"/>
                <w:b/>
                <w:color w:val="FFFFFF" w:themeColor="background1"/>
              </w:rPr>
              <w:t>:</w:t>
            </w:r>
          </w:p>
        </w:tc>
        <w:tc>
          <w:tcPr>
            <w:tcW w:w="8463" w:type="dxa"/>
            <w:shd w:val="clear" w:color="auto" w:fill="7030A0"/>
          </w:tcPr>
          <w:p w14:paraId="4B84D9EE" w14:textId="31655613" w:rsidR="0051613B" w:rsidRPr="0030306B" w:rsidRDefault="0051277C" w:rsidP="001E7A27">
            <w:pPr>
              <w:spacing w:line="240" w:lineRule="auto"/>
              <w:rPr>
                <w:rFonts w:ascii="Arial" w:hAnsi="Arial" w:cs="Arial"/>
                <w:b/>
                <w:color w:val="FFFFFF" w:themeColor="background1"/>
              </w:rPr>
            </w:pPr>
            <w:r w:rsidRPr="0030306B">
              <w:rPr>
                <w:rFonts w:ascii="Arial" w:hAnsi="Arial" w:cs="Arial"/>
                <w:b/>
                <w:color w:val="FFFFFF" w:themeColor="background1"/>
                <w:szCs w:val="24"/>
              </w:rPr>
              <w:t xml:space="preserve">To </w:t>
            </w:r>
            <w:r w:rsidR="001A29B7">
              <w:rPr>
                <w:rFonts w:ascii="Arial" w:hAnsi="Arial" w:cs="Arial"/>
                <w:b/>
                <w:color w:val="FFFFFF" w:themeColor="background1"/>
                <w:szCs w:val="24"/>
              </w:rPr>
              <w:t xml:space="preserve">deliver Human Factors training to </w:t>
            </w:r>
            <w:r w:rsidR="00BE7BD4">
              <w:rPr>
                <w:rFonts w:ascii="Arial" w:hAnsi="Arial" w:cs="Arial"/>
                <w:b/>
                <w:color w:val="FFFFFF" w:themeColor="background1"/>
                <w:szCs w:val="24"/>
              </w:rPr>
              <w:t>at least 400 members of staff</w:t>
            </w:r>
            <w:r w:rsidR="001A29B7">
              <w:rPr>
                <w:rFonts w:ascii="Arial" w:hAnsi="Arial" w:cs="Arial"/>
                <w:b/>
                <w:color w:val="FFFFFF" w:themeColor="background1"/>
                <w:szCs w:val="24"/>
              </w:rPr>
              <w:t xml:space="preserve"> </w:t>
            </w:r>
          </w:p>
        </w:tc>
      </w:tr>
      <w:tr w:rsidR="00025A0C" w:rsidRPr="00F4178A" w14:paraId="1BC65130" w14:textId="77777777" w:rsidTr="001E7A27">
        <w:tc>
          <w:tcPr>
            <w:tcW w:w="1951" w:type="dxa"/>
          </w:tcPr>
          <w:p w14:paraId="76A86712" w14:textId="65E7DA71" w:rsidR="00025A0C" w:rsidRPr="00F4178A" w:rsidRDefault="00025A0C" w:rsidP="001E7A27">
            <w:pPr>
              <w:spacing w:line="240" w:lineRule="auto"/>
              <w:rPr>
                <w:rFonts w:ascii="Arial" w:hAnsi="Arial"/>
                <w:b/>
              </w:rPr>
            </w:pPr>
            <w:r w:rsidRPr="00F4178A">
              <w:rPr>
                <w:rFonts w:ascii="Arial" w:hAnsi="Arial"/>
                <w:b/>
              </w:rPr>
              <w:t>Where we were in 20</w:t>
            </w:r>
            <w:r w:rsidR="00887A44">
              <w:rPr>
                <w:rFonts w:ascii="Arial" w:hAnsi="Arial"/>
                <w:b/>
              </w:rPr>
              <w:t>2</w:t>
            </w:r>
            <w:r w:rsidR="00BE7BD4">
              <w:rPr>
                <w:rFonts w:ascii="Arial" w:hAnsi="Arial"/>
                <w:b/>
              </w:rPr>
              <w:t>1</w:t>
            </w:r>
            <w:r w:rsidR="00421A47" w:rsidRPr="00F4178A">
              <w:rPr>
                <w:rFonts w:ascii="Arial" w:hAnsi="Arial"/>
                <w:b/>
              </w:rPr>
              <w:t>/2</w:t>
            </w:r>
            <w:r w:rsidR="00BE7BD4">
              <w:rPr>
                <w:rFonts w:ascii="Arial" w:hAnsi="Arial"/>
                <w:b/>
              </w:rPr>
              <w:t>2</w:t>
            </w:r>
          </w:p>
        </w:tc>
        <w:tc>
          <w:tcPr>
            <w:tcW w:w="8463" w:type="dxa"/>
          </w:tcPr>
          <w:p w14:paraId="3F60D6B2" w14:textId="77777777" w:rsidR="00025A0C" w:rsidRPr="009546AC" w:rsidRDefault="00025A0C" w:rsidP="006F392C">
            <w:pPr>
              <w:spacing w:after="0" w:line="240" w:lineRule="auto"/>
              <w:jc w:val="both"/>
              <w:rPr>
                <w:rFonts w:ascii="Arial" w:hAnsi="Arial" w:cs="Arial"/>
                <w:highlight w:val="yellow"/>
              </w:rPr>
            </w:pPr>
          </w:p>
          <w:p w14:paraId="35871F3E" w14:textId="53E3DA92" w:rsidR="00F10A77" w:rsidRPr="009546AC" w:rsidRDefault="00BE7BD4" w:rsidP="006F392C">
            <w:pPr>
              <w:spacing w:after="0" w:line="240" w:lineRule="auto"/>
              <w:jc w:val="both"/>
              <w:rPr>
                <w:rFonts w:ascii="Arial" w:hAnsi="Arial" w:cs="Arial"/>
                <w:highlight w:val="yellow"/>
              </w:rPr>
            </w:pPr>
            <w:r w:rsidRPr="00AB1415">
              <w:rPr>
                <w:rFonts w:ascii="Arial" w:hAnsi="Arial"/>
              </w:rPr>
              <w:t xml:space="preserve">The </w:t>
            </w:r>
            <w:r>
              <w:rPr>
                <w:rFonts w:ascii="Arial" w:hAnsi="Arial"/>
              </w:rPr>
              <w:t xml:space="preserve">Trust invested in training up </w:t>
            </w:r>
            <w:proofErr w:type="gramStart"/>
            <w:r>
              <w:rPr>
                <w:rFonts w:ascii="Arial" w:hAnsi="Arial"/>
              </w:rPr>
              <w:t>a number of</w:t>
            </w:r>
            <w:proofErr w:type="gramEnd"/>
            <w:r>
              <w:rPr>
                <w:rFonts w:ascii="Arial" w:hAnsi="Arial"/>
              </w:rPr>
              <w:t xml:space="preserve"> its own staff as accredited trainers to enable a wider delivery of this training within 2021/22. This also allowed for local knowledge to be given and a human factors faculty to be developed, which will </w:t>
            </w:r>
            <w:r>
              <w:rPr>
                <w:rFonts w:ascii="Arial" w:hAnsi="Arial"/>
              </w:rPr>
              <w:lastRenderedPageBreak/>
              <w:t>continue to be developed in 2022/23. Within this financial year, therefore, 71% of all ward managers undertook the human factors training.</w:t>
            </w:r>
          </w:p>
        </w:tc>
      </w:tr>
      <w:tr w:rsidR="00025A0C" w:rsidRPr="00F4178A" w14:paraId="490C1767" w14:textId="77777777" w:rsidTr="001E7A27">
        <w:trPr>
          <w:trHeight w:val="480"/>
        </w:trPr>
        <w:tc>
          <w:tcPr>
            <w:tcW w:w="1951" w:type="dxa"/>
          </w:tcPr>
          <w:p w14:paraId="222552BD" w14:textId="39553933" w:rsidR="00025A0C" w:rsidRPr="00F4178A" w:rsidRDefault="00025A0C" w:rsidP="001E7A27">
            <w:pPr>
              <w:spacing w:line="240" w:lineRule="auto"/>
              <w:rPr>
                <w:rFonts w:ascii="Arial" w:hAnsi="Arial" w:cs="Arial"/>
                <w:b/>
              </w:rPr>
            </w:pPr>
            <w:r w:rsidRPr="00F4178A">
              <w:rPr>
                <w:rFonts w:ascii="Arial" w:hAnsi="Arial"/>
                <w:b/>
              </w:rPr>
              <w:lastRenderedPageBreak/>
              <w:t xml:space="preserve">Where we are at the end of </w:t>
            </w:r>
            <w:r w:rsidR="002F2528">
              <w:rPr>
                <w:rFonts w:ascii="Arial" w:hAnsi="Arial"/>
                <w:b/>
              </w:rPr>
              <w:t>202</w:t>
            </w:r>
            <w:r w:rsidR="00BE7BD4">
              <w:rPr>
                <w:rFonts w:ascii="Arial" w:hAnsi="Arial"/>
                <w:b/>
              </w:rPr>
              <w:t>2</w:t>
            </w:r>
            <w:r w:rsidR="002F2528">
              <w:rPr>
                <w:rFonts w:ascii="Arial" w:hAnsi="Arial"/>
                <w:b/>
              </w:rPr>
              <w:t>/2</w:t>
            </w:r>
            <w:r w:rsidR="00BE7BD4">
              <w:rPr>
                <w:rFonts w:ascii="Arial" w:hAnsi="Arial"/>
                <w:b/>
              </w:rPr>
              <w:t>3</w:t>
            </w:r>
          </w:p>
          <w:p w14:paraId="0CE3EE43" w14:textId="77777777" w:rsidR="00025A0C" w:rsidRPr="00F4178A" w:rsidRDefault="00025A0C" w:rsidP="001E7A27">
            <w:pPr>
              <w:spacing w:line="240" w:lineRule="auto"/>
              <w:rPr>
                <w:rFonts w:ascii="Arial" w:hAnsi="Arial" w:cs="Arial"/>
                <w:b/>
              </w:rPr>
            </w:pPr>
          </w:p>
        </w:tc>
        <w:tc>
          <w:tcPr>
            <w:tcW w:w="8463" w:type="dxa"/>
          </w:tcPr>
          <w:p w14:paraId="7F156226" w14:textId="77777777" w:rsidR="00025A0C" w:rsidRDefault="00025A0C" w:rsidP="006F392C">
            <w:pPr>
              <w:spacing w:after="0" w:line="240" w:lineRule="auto"/>
              <w:jc w:val="both"/>
              <w:rPr>
                <w:rFonts w:ascii="Arial" w:hAnsi="Arial"/>
                <w:highlight w:val="yellow"/>
              </w:rPr>
            </w:pPr>
          </w:p>
          <w:p w14:paraId="1F382C66" w14:textId="05E42B5A" w:rsidR="00AB1415" w:rsidRPr="00AB1415" w:rsidRDefault="00887A44" w:rsidP="00BE7BD4">
            <w:pPr>
              <w:spacing w:after="0" w:line="240" w:lineRule="auto"/>
              <w:jc w:val="both"/>
              <w:rPr>
                <w:rFonts w:ascii="Arial" w:hAnsi="Arial"/>
                <w:highlight w:val="yellow"/>
              </w:rPr>
            </w:pPr>
            <w:r>
              <w:rPr>
                <w:rFonts w:ascii="Arial" w:hAnsi="Arial"/>
              </w:rPr>
              <w:t xml:space="preserve">Human Factors Training </w:t>
            </w:r>
            <w:r w:rsidR="00BE7BD4">
              <w:rPr>
                <w:rFonts w:ascii="Arial" w:hAnsi="Arial"/>
              </w:rPr>
              <w:t xml:space="preserve">awareness training continued within 2022/23 with 430 members of staff being trained as at the end of March 2023, thereby achieving this corporate objective. The Trust intends to go further and bring this figure to 700 by the end of March 2024. </w:t>
            </w:r>
            <w:r w:rsidR="00CA38B8">
              <w:rPr>
                <w:rFonts w:ascii="Arial" w:hAnsi="Arial"/>
              </w:rPr>
              <w:t xml:space="preserve"> </w:t>
            </w:r>
          </w:p>
        </w:tc>
      </w:tr>
    </w:tbl>
    <w:p w14:paraId="6FEA95CB" w14:textId="16CA97FA" w:rsidR="0051613B" w:rsidRDefault="0051613B" w:rsidP="002E223B">
      <w:pPr>
        <w:spacing w:after="0" w:line="240" w:lineRule="auto"/>
        <w:rPr>
          <w:rFonts w:ascii="Arial" w:hAnsi="Arial" w:cs="Arial"/>
          <w:b/>
          <w:sz w:val="40"/>
          <w:szCs w:val="40"/>
        </w:rPr>
      </w:pPr>
    </w:p>
    <w:p w14:paraId="4534A0F0" w14:textId="77777777" w:rsidR="00B011C1" w:rsidRDefault="00B011C1" w:rsidP="002E223B">
      <w:pPr>
        <w:spacing w:after="0" w:line="240" w:lineRule="auto"/>
        <w:rPr>
          <w:rFonts w:ascii="Arial" w:hAnsi="Arial" w:cs="Arial"/>
          <w:b/>
          <w:sz w:val="28"/>
          <w:szCs w:val="28"/>
        </w:rPr>
      </w:pPr>
    </w:p>
    <w:p w14:paraId="04630659" w14:textId="7446B045" w:rsidR="00E624D7" w:rsidRPr="00F4178A" w:rsidRDefault="00915356" w:rsidP="00E624D7">
      <w:pPr>
        <w:spacing w:after="0" w:line="240" w:lineRule="auto"/>
        <w:jc w:val="both"/>
        <w:rPr>
          <w:rFonts w:ascii="Arial" w:hAnsi="Arial" w:cs="Arial"/>
          <w:b/>
          <w:sz w:val="28"/>
          <w:szCs w:val="28"/>
        </w:rPr>
      </w:pPr>
      <w:r w:rsidRPr="00F4178A">
        <w:rPr>
          <w:rFonts w:ascii="Arial" w:hAnsi="Arial" w:cs="Arial"/>
          <w:b/>
          <w:sz w:val="28"/>
          <w:szCs w:val="28"/>
        </w:rPr>
        <w:t>Patient Experience (Caring)</w:t>
      </w:r>
    </w:p>
    <w:p w14:paraId="65F72885" w14:textId="77777777" w:rsidR="008378C9" w:rsidRPr="00F4178A" w:rsidRDefault="008378C9" w:rsidP="00794E04">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951"/>
        <w:gridCol w:w="8463"/>
      </w:tblGrid>
      <w:tr w:rsidR="008378C9" w:rsidRPr="00F4178A" w14:paraId="0A682148" w14:textId="77777777" w:rsidTr="00F33269">
        <w:tc>
          <w:tcPr>
            <w:tcW w:w="1951" w:type="dxa"/>
            <w:tcBorders>
              <w:bottom w:val="single" w:sz="4" w:space="0" w:color="auto"/>
            </w:tcBorders>
            <w:shd w:val="clear" w:color="auto" w:fill="56008C"/>
          </w:tcPr>
          <w:p w14:paraId="55DA6C41" w14:textId="776344D7" w:rsidR="008378C9" w:rsidRPr="00F4178A" w:rsidRDefault="00887A44" w:rsidP="000C5D04">
            <w:pPr>
              <w:rPr>
                <w:rFonts w:ascii="Arial" w:hAnsi="Arial"/>
                <w:b/>
              </w:rPr>
            </w:pPr>
            <w:r>
              <w:rPr>
                <w:rFonts w:ascii="Arial" w:hAnsi="Arial"/>
                <w:b/>
              </w:rPr>
              <w:t>Objective</w:t>
            </w:r>
            <w:r w:rsidR="008378C9" w:rsidRPr="00F4178A">
              <w:rPr>
                <w:rFonts w:ascii="Arial" w:hAnsi="Arial"/>
                <w:b/>
              </w:rPr>
              <w:t>:</w:t>
            </w:r>
          </w:p>
        </w:tc>
        <w:tc>
          <w:tcPr>
            <w:tcW w:w="8463" w:type="dxa"/>
            <w:tcBorders>
              <w:bottom w:val="single" w:sz="4" w:space="0" w:color="auto"/>
            </w:tcBorders>
            <w:shd w:val="clear" w:color="auto" w:fill="56008C"/>
          </w:tcPr>
          <w:p w14:paraId="3777CFB5" w14:textId="0F23B26B" w:rsidR="008378C9" w:rsidRPr="00F4178A" w:rsidRDefault="00F10A77" w:rsidP="002B1DC0">
            <w:pPr>
              <w:spacing w:after="0" w:line="240" w:lineRule="auto"/>
              <w:rPr>
                <w:rFonts w:ascii="Arial" w:hAnsi="Arial" w:cs="Arial"/>
                <w:b/>
              </w:rPr>
            </w:pPr>
            <w:r w:rsidRPr="00F4178A">
              <w:rPr>
                <w:rFonts w:ascii="Arial" w:hAnsi="Arial" w:cs="Arial"/>
                <w:b/>
              </w:rPr>
              <w:t xml:space="preserve">To </w:t>
            </w:r>
            <w:r w:rsidR="00BE7BD4">
              <w:rPr>
                <w:rFonts w:ascii="Arial" w:hAnsi="Arial" w:cs="Arial"/>
                <w:b/>
              </w:rPr>
              <w:t>improve compliance in response rates to 85%</w:t>
            </w:r>
          </w:p>
        </w:tc>
      </w:tr>
      <w:tr w:rsidR="00025A0C" w:rsidRPr="00F4178A" w14:paraId="5C518BF3" w14:textId="77777777" w:rsidTr="00F33269">
        <w:tc>
          <w:tcPr>
            <w:tcW w:w="1951" w:type="dxa"/>
            <w:shd w:val="clear" w:color="auto" w:fill="auto"/>
          </w:tcPr>
          <w:p w14:paraId="57D1886B" w14:textId="3439A429" w:rsidR="00025A0C" w:rsidRPr="00F4178A" w:rsidRDefault="00025A0C" w:rsidP="002B1DC0">
            <w:pPr>
              <w:spacing w:line="240" w:lineRule="auto"/>
              <w:rPr>
                <w:rFonts w:ascii="Arial" w:hAnsi="Arial"/>
                <w:b/>
              </w:rPr>
            </w:pPr>
            <w:r w:rsidRPr="00F4178A">
              <w:rPr>
                <w:rFonts w:ascii="Arial" w:hAnsi="Arial"/>
                <w:b/>
              </w:rPr>
              <w:t>Where we were in 20</w:t>
            </w:r>
            <w:r w:rsidR="00BE7BD4">
              <w:rPr>
                <w:rFonts w:ascii="Arial" w:hAnsi="Arial"/>
                <w:b/>
              </w:rPr>
              <w:t>21</w:t>
            </w:r>
            <w:r w:rsidR="00421A47" w:rsidRPr="00F4178A">
              <w:rPr>
                <w:rFonts w:ascii="Arial" w:hAnsi="Arial"/>
                <w:b/>
              </w:rPr>
              <w:t>/2</w:t>
            </w:r>
            <w:r w:rsidR="00BE7BD4">
              <w:rPr>
                <w:rFonts w:ascii="Arial" w:hAnsi="Arial"/>
                <w:b/>
              </w:rPr>
              <w:t>2</w:t>
            </w:r>
          </w:p>
        </w:tc>
        <w:tc>
          <w:tcPr>
            <w:tcW w:w="8463" w:type="dxa"/>
            <w:shd w:val="clear" w:color="auto" w:fill="auto"/>
          </w:tcPr>
          <w:p w14:paraId="64051D2C" w14:textId="77777777" w:rsidR="00BE7BD4" w:rsidRPr="00F4178A" w:rsidRDefault="00BE7BD4" w:rsidP="00BE7BD4">
            <w:pPr>
              <w:spacing w:after="0" w:line="240" w:lineRule="auto"/>
              <w:jc w:val="both"/>
              <w:rPr>
                <w:rFonts w:ascii="Arial" w:hAnsi="Arial" w:cs="Arial"/>
              </w:rPr>
            </w:pPr>
            <w:r w:rsidRPr="00F4178A">
              <w:rPr>
                <w:rFonts w:ascii="Arial" w:hAnsi="Arial" w:cs="Arial"/>
              </w:rPr>
              <w:t>332 formal complaints were due to be responded to on time – 109 achieved this: with a Trust overall performance of 33%.</w:t>
            </w:r>
          </w:p>
          <w:p w14:paraId="1C6B52BB" w14:textId="008D4938" w:rsidR="004454EB" w:rsidRPr="00F4178A" w:rsidRDefault="004454EB" w:rsidP="004454EB">
            <w:pPr>
              <w:tabs>
                <w:tab w:val="left" w:pos="1758"/>
              </w:tabs>
              <w:spacing w:after="0" w:line="240" w:lineRule="auto"/>
              <w:jc w:val="both"/>
              <w:rPr>
                <w:rFonts w:ascii="Arial" w:hAnsi="Arial" w:cs="Arial"/>
              </w:rPr>
            </w:pPr>
          </w:p>
        </w:tc>
      </w:tr>
      <w:tr w:rsidR="00025A0C" w:rsidRPr="00F4178A" w14:paraId="37FFBE7D" w14:textId="77777777" w:rsidTr="00F33269">
        <w:trPr>
          <w:trHeight w:val="1315"/>
        </w:trPr>
        <w:tc>
          <w:tcPr>
            <w:tcW w:w="1951" w:type="dxa"/>
            <w:shd w:val="clear" w:color="auto" w:fill="auto"/>
          </w:tcPr>
          <w:p w14:paraId="3F72D613" w14:textId="0FDAAEA8" w:rsidR="00025A0C" w:rsidRPr="00F4178A" w:rsidRDefault="00025A0C" w:rsidP="00F5307B">
            <w:pPr>
              <w:spacing w:line="240" w:lineRule="auto"/>
              <w:rPr>
                <w:rFonts w:ascii="Arial" w:hAnsi="Arial"/>
                <w:b/>
              </w:rPr>
            </w:pPr>
            <w:r w:rsidRPr="00F4178A">
              <w:rPr>
                <w:rFonts w:ascii="Arial" w:hAnsi="Arial"/>
                <w:b/>
              </w:rPr>
              <w:t xml:space="preserve">Where we are at the end of </w:t>
            </w:r>
            <w:r w:rsidR="002F2528">
              <w:rPr>
                <w:rFonts w:ascii="Arial" w:hAnsi="Arial"/>
                <w:b/>
              </w:rPr>
              <w:t>202</w:t>
            </w:r>
            <w:r w:rsidR="00BE7BD4">
              <w:rPr>
                <w:rFonts w:ascii="Arial" w:hAnsi="Arial"/>
                <w:b/>
              </w:rPr>
              <w:t>2</w:t>
            </w:r>
            <w:r w:rsidR="002F2528">
              <w:rPr>
                <w:rFonts w:ascii="Arial" w:hAnsi="Arial"/>
                <w:b/>
              </w:rPr>
              <w:t>/2</w:t>
            </w:r>
            <w:r w:rsidR="00BE7BD4">
              <w:rPr>
                <w:rFonts w:ascii="Arial" w:hAnsi="Arial"/>
                <w:b/>
              </w:rPr>
              <w:t>3</w:t>
            </w:r>
          </w:p>
          <w:p w14:paraId="338B66DA" w14:textId="77777777" w:rsidR="00025A0C" w:rsidRPr="00F4178A" w:rsidRDefault="00025A0C" w:rsidP="00025A0C">
            <w:pPr>
              <w:spacing w:after="0" w:line="240" w:lineRule="auto"/>
              <w:rPr>
                <w:rFonts w:ascii="Arial" w:hAnsi="Arial"/>
              </w:rPr>
            </w:pPr>
          </w:p>
        </w:tc>
        <w:tc>
          <w:tcPr>
            <w:tcW w:w="8463" w:type="dxa"/>
            <w:shd w:val="clear" w:color="auto" w:fill="auto"/>
          </w:tcPr>
          <w:p w14:paraId="74AF7E78" w14:textId="690CE789" w:rsidR="004454EB" w:rsidRPr="00F4178A" w:rsidRDefault="00BE7BD4" w:rsidP="004454EB">
            <w:pPr>
              <w:spacing w:after="0" w:line="240" w:lineRule="auto"/>
              <w:jc w:val="both"/>
              <w:rPr>
                <w:rFonts w:ascii="Arial" w:hAnsi="Arial" w:cs="Arial"/>
                <w:lang w:eastAsia="en-US"/>
              </w:rPr>
            </w:pPr>
            <w:r>
              <w:rPr>
                <w:rFonts w:ascii="Arial" w:hAnsi="Arial" w:cs="Arial"/>
                <w:lang w:eastAsia="en-US"/>
              </w:rPr>
              <w:t xml:space="preserve">Whilst the final overall rate </w:t>
            </w:r>
            <w:r w:rsidR="00CB70DE">
              <w:rPr>
                <w:rFonts w:ascii="Arial" w:hAnsi="Arial" w:cs="Arial"/>
                <w:lang w:eastAsia="en-US"/>
              </w:rPr>
              <w:t>did not achieve 85%, significant work was done by Divisions and the Central Patient Relations team to bring the response rate to 68%</w:t>
            </w:r>
          </w:p>
          <w:p w14:paraId="31BF7269" w14:textId="6323B22F" w:rsidR="00A1602B" w:rsidRPr="00F4178A" w:rsidRDefault="004454EB" w:rsidP="004454EB">
            <w:pPr>
              <w:spacing w:after="0" w:line="240" w:lineRule="auto"/>
              <w:jc w:val="both"/>
              <w:rPr>
                <w:rFonts w:ascii="Arial" w:hAnsi="Arial" w:cs="Arial"/>
              </w:rPr>
            </w:pPr>
            <w:r w:rsidRPr="00F4178A">
              <w:rPr>
                <w:rFonts w:ascii="Arial" w:hAnsi="Arial" w:cs="Arial"/>
              </w:rPr>
              <w:t xml:space="preserve">The importance of learning from patient experience via the complaints process for partially and fully upheld complaints was identified as a key priority.  </w:t>
            </w:r>
            <w:r w:rsidR="00CB70DE">
              <w:rPr>
                <w:rFonts w:ascii="Arial" w:hAnsi="Arial" w:cs="Arial"/>
              </w:rPr>
              <w:t xml:space="preserve">The Patient Relation team also rolled out training to support staff on responding to concerns and have invested in the Datix system to </w:t>
            </w:r>
          </w:p>
          <w:p w14:paraId="05F58BC5" w14:textId="071588FA" w:rsidR="00DF388C" w:rsidRPr="00F4178A" w:rsidRDefault="00DF388C" w:rsidP="004454EB">
            <w:pPr>
              <w:spacing w:after="0" w:line="240" w:lineRule="auto"/>
              <w:jc w:val="both"/>
              <w:rPr>
                <w:rFonts w:ascii="Arial" w:hAnsi="Arial"/>
              </w:rPr>
            </w:pPr>
          </w:p>
        </w:tc>
      </w:tr>
    </w:tbl>
    <w:p w14:paraId="693B848B" w14:textId="03FDA69E" w:rsidR="00437B54" w:rsidRDefault="00437B54" w:rsidP="00794E04">
      <w:pPr>
        <w:spacing w:after="0" w:line="240" w:lineRule="auto"/>
        <w:jc w:val="both"/>
        <w:rPr>
          <w:rFonts w:ascii="Arial" w:hAnsi="Arial" w:cs="Arial"/>
        </w:rPr>
      </w:pPr>
    </w:p>
    <w:p w14:paraId="3E19DC80" w14:textId="77777777" w:rsidR="00752B04" w:rsidRDefault="00752B04" w:rsidP="00794E04">
      <w:pPr>
        <w:spacing w:after="0" w:line="240" w:lineRule="auto"/>
        <w:jc w:val="both"/>
        <w:rPr>
          <w:rFonts w:ascii="Arial" w:hAnsi="Arial" w:cs="Arial"/>
        </w:rPr>
      </w:pPr>
    </w:p>
    <w:p w14:paraId="7CCB068D" w14:textId="77777777" w:rsidR="00276844" w:rsidRPr="00F4178A" w:rsidRDefault="00276844" w:rsidP="00794E04">
      <w:pPr>
        <w:spacing w:after="0" w:line="240" w:lineRule="auto"/>
        <w:jc w:val="both"/>
        <w:rPr>
          <w:rFonts w:ascii="Arial" w:hAnsi="Arial" w:cs="Arial"/>
        </w:rPr>
      </w:pPr>
    </w:p>
    <w:tbl>
      <w:tblPr>
        <w:tblStyle w:val="TableGrid"/>
        <w:tblW w:w="10504" w:type="dxa"/>
        <w:tblLook w:val="04A0" w:firstRow="1" w:lastRow="0" w:firstColumn="1" w:lastColumn="0" w:noHBand="0" w:noVBand="1"/>
      </w:tblPr>
      <w:tblGrid>
        <w:gridCol w:w="1951"/>
        <w:gridCol w:w="8553"/>
      </w:tblGrid>
      <w:tr w:rsidR="008378C9" w:rsidRPr="00F4178A" w14:paraId="040E566A" w14:textId="77777777" w:rsidTr="00CD0E2D">
        <w:trPr>
          <w:trHeight w:val="539"/>
        </w:trPr>
        <w:tc>
          <w:tcPr>
            <w:tcW w:w="1951" w:type="dxa"/>
            <w:shd w:val="clear" w:color="auto" w:fill="56008C"/>
          </w:tcPr>
          <w:p w14:paraId="2B58BF1C" w14:textId="4DF24740" w:rsidR="008378C9" w:rsidRPr="00F4178A" w:rsidRDefault="00887A44" w:rsidP="00F5307B">
            <w:pPr>
              <w:spacing w:line="240" w:lineRule="auto"/>
              <w:rPr>
                <w:rFonts w:ascii="Arial" w:hAnsi="Arial"/>
                <w:b/>
              </w:rPr>
            </w:pPr>
            <w:r>
              <w:rPr>
                <w:rFonts w:ascii="Arial" w:hAnsi="Arial"/>
                <w:b/>
              </w:rPr>
              <w:t>Objective</w:t>
            </w:r>
            <w:r w:rsidR="008378C9" w:rsidRPr="00F4178A">
              <w:rPr>
                <w:rFonts w:ascii="Arial" w:hAnsi="Arial"/>
                <w:b/>
              </w:rPr>
              <w:t>:</w:t>
            </w:r>
          </w:p>
        </w:tc>
        <w:tc>
          <w:tcPr>
            <w:tcW w:w="8553" w:type="dxa"/>
            <w:shd w:val="clear" w:color="auto" w:fill="56008C"/>
          </w:tcPr>
          <w:p w14:paraId="06A85D42" w14:textId="2D53A82C" w:rsidR="008378C9" w:rsidRPr="00F4178A" w:rsidRDefault="00F10A77" w:rsidP="00F5307B">
            <w:pPr>
              <w:spacing w:after="0" w:line="240" w:lineRule="auto"/>
              <w:rPr>
                <w:rFonts w:ascii="Arial" w:hAnsi="Arial" w:cs="Arial"/>
                <w:b/>
              </w:rPr>
            </w:pPr>
            <w:r w:rsidRPr="00F4178A">
              <w:rPr>
                <w:rFonts w:ascii="Arial" w:hAnsi="Arial" w:cs="Arial"/>
                <w:b/>
                <w:szCs w:val="24"/>
              </w:rPr>
              <w:t xml:space="preserve">To improve </w:t>
            </w:r>
            <w:r w:rsidR="00CB63BC" w:rsidRPr="00F4178A">
              <w:rPr>
                <w:rFonts w:ascii="Arial" w:hAnsi="Arial" w:cs="Arial"/>
                <w:b/>
                <w:szCs w:val="24"/>
              </w:rPr>
              <w:t>patients,</w:t>
            </w:r>
            <w:r w:rsidRPr="00F4178A">
              <w:rPr>
                <w:rFonts w:ascii="Arial" w:hAnsi="Arial" w:cs="Arial"/>
                <w:b/>
                <w:szCs w:val="24"/>
              </w:rPr>
              <w:t xml:space="preserve"> experience of discharge</w:t>
            </w:r>
          </w:p>
        </w:tc>
      </w:tr>
      <w:tr w:rsidR="00025A0C" w:rsidRPr="00F4178A" w14:paraId="5B79C2B2" w14:textId="77777777" w:rsidTr="00CE1B5D">
        <w:trPr>
          <w:trHeight w:val="824"/>
        </w:trPr>
        <w:tc>
          <w:tcPr>
            <w:tcW w:w="1951" w:type="dxa"/>
            <w:shd w:val="clear" w:color="auto" w:fill="auto"/>
          </w:tcPr>
          <w:p w14:paraId="3515E525" w14:textId="39494513" w:rsidR="00025A0C" w:rsidRPr="00F4178A" w:rsidRDefault="00025A0C" w:rsidP="002B1DC0">
            <w:pPr>
              <w:spacing w:line="240" w:lineRule="auto"/>
              <w:rPr>
                <w:rFonts w:ascii="Arial" w:hAnsi="Arial"/>
                <w:b/>
              </w:rPr>
            </w:pPr>
            <w:r w:rsidRPr="00F4178A">
              <w:rPr>
                <w:rFonts w:ascii="Arial" w:hAnsi="Arial"/>
                <w:b/>
              </w:rPr>
              <w:t>Where we were in 20</w:t>
            </w:r>
            <w:r w:rsidR="006444C6">
              <w:rPr>
                <w:rFonts w:ascii="Arial" w:hAnsi="Arial"/>
                <w:b/>
              </w:rPr>
              <w:t>21</w:t>
            </w:r>
            <w:r w:rsidR="00421A47" w:rsidRPr="00F4178A">
              <w:rPr>
                <w:rFonts w:ascii="Arial" w:hAnsi="Arial"/>
                <w:b/>
              </w:rPr>
              <w:t>/2</w:t>
            </w:r>
            <w:r w:rsidR="006444C6">
              <w:rPr>
                <w:rFonts w:ascii="Arial" w:hAnsi="Arial"/>
                <w:b/>
              </w:rPr>
              <w:t>2</w:t>
            </w:r>
          </w:p>
        </w:tc>
        <w:tc>
          <w:tcPr>
            <w:tcW w:w="8553" w:type="dxa"/>
            <w:shd w:val="clear" w:color="auto" w:fill="auto"/>
          </w:tcPr>
          <w:p w14:paraId="46C6076B" w14:textId="77777777" w:rsidR="00B2215A" w:rsidRPr="00F4178A" w:rsidRDefault="00B2215A" w:rsidP="003D6DCD">
            <w:pPr>
              <w:pStyle w:val="ListParagraph"/>
              <w:numPr>
                <w:ilvl w:val="0"/>
                <w:numId w:val="20"/>
              </w:numPr>
              <w:spacing w:after="0" w:line="240" w:lineRule="auto"/>
              <w:jc w:val="both"/>
              <w:rPr>
                <w:rFonts w:ascii="Arial" w:hAnsi="Arial" w:cs="Arial"/>
              </w:rPr>
            </w:pPr>
            <w:r w:rsidRPr="00F4178A">
              <w:rPr>
                <w:rFonts w:ascii="Arial" w:hAnsi="Arial" w:cs="Arial"/>
              </w:rPr>
              <w:t xml:space="preserve">Bi-monthly Discharge improvement meetings </w:t>
            </w:r>
          </w:p>
          <w:p w14:paraId="0D866A11" w14:textId="77777777" w:rsidR="00B2215A" w:rsidRPr="00F4178A" w:rsidRDefault="00B2215A" w:rsidP="003D6DCD">
            <w:pPr>
              <w:pStyle w:val="ListParagraph"/>
              <w:numPr>
                <w:ilvl w:val="0"/>
                <w:numId w:val="20"/>
              </w:numPr>
              <w:spacing w:after="0" w:line="240" w:lineRule="auto"/>
              <w:jc w:val="both"/>
              <w:rPr>
                <w:rFonts w:ascii="Arial" w:hAnsi="Arial" w:cs="Arial"/>
              </w:rPr>
            </w:pPr>
            <w:r w:rsidRPr="00F4178A">
              <w:rPr>
                <w:rFonts w:ascii="Arial" w:hAnsi="Arial" w:cs="Arial"/>
              </w:rPr>
              <w:t>Increasing Discharge related incidents</w:t>
            </w:r>
          </w:p>
          <w:p w14:paraId="24047E9B" w14:textId="79820F00" w:rsidR="00B2215A" w:rsidRPr="00F4178A" w:rsidRDefault="00B2215A" w:rsidP="003D6DCD">
            <w:pPr>
              <w:pStyle w:val="ListParagraph"/>
              <w:numPr>
                <w:ilvl w:val="0"/>
                <w:numId w:val="20"/>
              </w:numPr>
              <w:spacing w:after="0" w:line="240" w:lineRule="auto"/>
              <w:jc w:val="both"/>
            </w:pPr>
            <w:r w:rsidRPr="00F4178A">
              <w:rPr>
                <w:rFonts w:ascii="Arial" w:hAnsi="Arial" w:cs="Arial"/>
              </w:rPr>
              <w:t>No standardised discharge checklist</w:t>
            </w:r>
          </w:p>
        </w:tc>
      </w:tr>
      <w:tr w:rsidR="00025A0C" w:rsidRPr="00F4178A" w14:paraId="5F001EE0" w14:textId="77777777" w:rsidTr="00CE1B5D">
        <w:trPr>
          <w:trHeight w:val="799"/>
        </w:trPr>
        <w:tc>
          <w:tcPr>
            <w:tcW w:w="1951" w:type="dxa"/>
            <w:shd w:val="clear" w:color="auto" w:fill="auto"/>
          </w:tcPr>
          <w:p w14:paraId="692EFDF4" w14:textId="323733A3" w:rsidR="00025A0C" w:rsidRPr="00F4178A" w:rsidRDefault="00025A0C" w:rsidP="00025A0C">
            <w:pPr>
              <w:spacing w:line="240" w:lineRule="auto"/>
            </w:pPr>
            <w:r w:rsidRPr="00F4178A">
              <w:rPr>
                <w:rFonts w:ascii="Arial" w:hAnsi="Arial"/>
                <w:b/>
              </w:rPr>
              <w:t xml:space="preserve">Where we are at the end of </w:t>
            </w:r>
            <w:r w:rsidR="002F2528">
              <w:rPr>
                <w:rFonts w:ascii="Arial" w:hAnsi="Arial"/>
                <w:b/>
              </w:rPr>
              <w:t>202</w:t>
            </w:r>
            <w:r w:rsidR="006444C6">
              <w:rPr>
                <w:rFonts w:ascii="Arial" w:hAnsi="Arial"/>
                <w:b/>
              </w:rPr>
              <w:t>2</w:t>
            </w:r>
            <w:r w:rsidR="002F2528">
              <w:rPr>
                <w:rFonts w:ascii="Arial" w:hAnsi="Arial"/>
                <w:b/>
              </w:rPr>
              <w:t>/2</w:t>
            </w:r>
            <w:r w:rsidR="006444C6">
              <w:rPr>
                <w:rFonts w:ascii="Arial" w:hAnsi="Arial"/>
                <w:b/>
              </w:rPr>
              <w:t>3</w:t>
            </w:r>
          </w:p>
        </w:tc>
        <w:tc>
          <w:tcPr>
            <w:tcW w:w="8553" w:type="dxa"/>
            <w:shd w:val="clear" w:color="auto" w:fill="auto"/>
          </w:tcPr>
          <w:p w14:paraId="21B2CDEA" w14:textId="77777777" w:rsidR="00B2215A" w:rsidRPr="00F4178A" w:rsidRDefault="00B2215A" w:rsidP="00025A0C">
            <w:pPr>
              <w:spacing w:after="0" w:line="240" w:lineRule="auto"/>
              <w:jc w:val="both"/>
              <w:rPr>
                <w:rFonts w:ascii="Arial" w:hAnsi="Arial" w:cs="Arial"/>
              </w:rPr>
            </w:pPr>
          </w:p>
          <w:p w14:paraId="7D3CA91C" w14:textId="5FDD0E69" w:rsidR="004454EB" w:rsidRPr="00F4178A" w:rsidRDefault="004454EB" w:rsidP="003D6DCD">
            <w:pPr>
              <w:pStyle w:val="ListParagraph"/>
              <w:numPr>
                <w:ilvl w:val="0"/>
                <w:numId w:val="19"/>
              </w:numPr>
              <w:spacing w:after="0" w:line="240" w:lineRule="auto"/>
              <w:contextualSpacing w:val="0"/>
              <w:jc w:val="both"/>
              <w:rPr>
                <w:rFonts w:ascii="Arial" w:hAnsi="Arial" w:cs="Arial"/>
              </w:rPr>
            </w:pPr>
            <w:r w:rsidRPr="00F4178A">
              <w:rPr>
                <w:rFonts w:ascii="Arial" w:hAnsi="Arial" w:cs="Arial"/>
              </w:rPr>
              <w:t xml:space="preserve">Monthly Discharge Improvement Group meetings commenced July 2020 with new chair (Chief AHP) </w:t>
            </w:r>
            <w:r w:rsidR="00CB63BC" w:rsidRPr="00F4178A">
              <w:rPr>
                <w:rFonts w:ascii="Arial" w:hAnsi="Arial" w:cs="Arial"/>
              </w:rPr>
              <w:t>and with</w:t>
            </w:r>
            <w:r w:rsidRPr="00F4178A">
              <w:rPr>
                <w:rFonts w:ascii="Arial" w:hAnsi="Arial" w:cs="Arial"/>
              </w:rPr>
              <w:t xml:space="preserve"> multi-disciplinary and multi-agency </w:t>
            </w:r>
            <w:proofErr w:type="gramStart"/>
            <w:r w:rsidRPr="00F4178A">
              <w:rPr>
                <w:rFonts w:ascii="Arial" w:hAnsi="Arial" w:cs="Arial"/>
              </w:rPr>
              <w:t>representation</w:t>
            </w:r>
            <w:proofErr w:type="gramEnd"/>
          </w:p>
          <w:p w14:paraId="1B308339" w14:textId="77777777" w:rsidR="004454EB" w:rsidRPr="00F4178A" w:rsidRDefault="004454EB" w:rsidP="003D6DCD">
            <w:pPr>
              <w:pStyle w:val="ListParagraph"/>
              <w:numPr>
                <w:ilvl w:val="0"/>
                <w:numId w:val="19"/>
              </w:numPr>
              <w:spacing w:after="0" w:line="240" w:lineRule="auto"/>
              <w:contextualSpacing w:val="0"/>
              <w:jc w:val="both"/>
              <w:rPr>
                <w:rFonts w:ascii="Arial" w:hAnsi="Arial" w:cs="Arial"/>
              </w:rPr>
            </w:pPr>
            <w:r w:rsidRPr="00F4178A">
              <w:rPr>
                <w:rFonts w:ascii="Arial" w:hAnsi="Arial" w:cs="Arial"/>
              </w:rPr>
              <w:t xml:space="preserve">Discharge risk assessment with associated action plans devised and monitored by the group on a monthly </w:t>
            </w:r>
            <w:proofErr w:type="gramStart"/>
            <w:r w:rsidRPr="00F4178A">
              <w:rPr>
                <w:rFonts w:ascii="Arial" w:hAnsi="Arial" w:cs="Arial"/>
              </w:rPr>
              <w:t>basis</w:t>
            </w:r>
            <w:proofErr w:type="gramEnd"/>
          </w:p>
          <w:p w14:paraId="2F26D27D" w14:textId="77777777" w:rsidR="004454EB" w:rsidRPr="00F4178A" w:rsidRDefault="004454EB" w:rsidP="003D6DCD">
            <w:pPr>
              <w:pStyle w:val="ListParagraph"/>
              <w:numPr>
                <w:ilvl w:val="0"/>
                <w:numId w:val="19"/>
              </w:numPr>
              <w:spacing w:after="0" w:line="240" w:lineRule="auto"/>
              <w:contextualSpacing w:val="0"/>
              <w:jc w:val="both"/>
              <w:rPr>
                <w:rFonts w:ascii="Arial" w:hAnsi="Arial" w:cs="Arial"/>
              </w:rPr>
            </w:pPr>
            <w:r w:rsidRPr="00F4178A">
              <w:rPr>
                <w:rFonts w:ascii="Arial" w:hAnsi="Arial" w:cs="Arial"/>
              </w:rPr>
              <w:t xml:space="preserve">Paper discharge checklist implemented across all in-patient wards with plans to audit </w:t>
            </w:r>
            <w:proofErr w:type="gramStart"/>
            <w:r w:rsidRPr="00F4178A">
              <w:rPr>
                <w:rFonts w:ascii="Arial" w:hAnsi="Arial" w:cs="Arial"/>
              </w:rPr>
              <w:t>on a monthly basis</w:t>
            </w:r>
            <w:proofErr w:type="gramEnd"/>
            <w:r w:rsidRPr="00F4178A">
              <w:rPr>
                <w:rFonts w:ascii="Arial" w:hAnsi="Arial" w:cs="Arial"/>
              </w:rPr>
              <w:t xml:space="preserve"> commencing March 2021</w:t>
            </w:r>
          </w:p>
          <w:p w14:paraId="7DDFBDB5" w14:textId="1EAC7C4C" w:rsidR="004454EB" w:rsidRPr="00F4178A" w:rsidRDefault="004454EB" w:rsidP="003D6DCD">
            <w:pPr>
              <w:pStyle w:val="ListParagraph"/>
              <w:numPr>
                <w:ilvl w:val="0"/>
                <w:numId w:val="19"/>
              </w:numPr>
              <w:spacing w:after="0" w:line="240" w:lineRule="auto"/>
              <w:contextualSpacing w:val="0"/>
              <w:jc w:val="both"/>
              <w:rPr>
                <w:rFonts w:ascii="Arial" w:hAnsi="Arial" w:cs="Arial"/>
              </w:rPr>
            </w:pPr>
            <w:r w:rsidRPr="00F4178A">
              <w:rPr>
                <w:rFonts w:ascii="Arial" w:hAnsi="Arial" w:cs="Arial"/>
              </w:rPr>
              <w:t xml:space="preserve">On-going work with the HIS team in relation to implementation of the Discharge Tracking Boards and creation of an </w:t>
            </w:r>
            <w:r w:rsidR="00CB63BC" w:rsidRPr="00F4178A">
              <w:rPr>
                <w:rFonts w:ascii="Arial" w:hAnsi="Arial" w:cs="Arial"/>
              </w:rPr>
              <w:t>electronic version</w:t>
            </w:r>
            <w:r w:rsidRPr="00F4178A">
              <w:rPr>
                <w:rFonts w:ascii="Arial" w:hAnsi="Arial" w:cs="Arial"/>
              </w:rPr>
              <w:t xml:space="preserve"> of the paper discharge checklist</w:t>
            </w:r>
          </w:p>
          <w:p w14:paraId="4AD16AEF" w14:textId="789FB369" w:rsidR="00B2215A" w:rsidRPr="00F4178A" w:rsidRDefault="00B2215A" w:rsidP="004454EB">
            <w:pPr>
              <w:pStyle w:val="ListParagraph"/>
              <w:spacing w:after="0" w:line="240" w:lineRule="auto"/>
              <w:contextualSpacing w:val="0"/>
              <w:jc w:val="both"/>
              <w:rPr>
                <w:rFonts w:ascii="Arial" w:hAnsi="Arial" w:cs="Arial"/>
              </w:rPr>
            </w:pPr>
          </w:p>
        </w:tc>
      </w:tr>
    </w:tbl>
    <w:p w14:paraId="22AD5F3A" w14:textId="1D8B76DA" w:rsidR="00936DDB" w:rsidRDefault="00936DDB" w:rsidP="00794E04">
      <w:pPr>
        <w:spacing w:after="0" w:line="240" w:lineRule="auto"/>
        <w:jc w:val="both"/>
        <w:rPr>
          <w:rFonts w:ascii="Arial" w:hAnsi="Arial" w:cs="Arial"/>
        </w:rPr>
      </w:pPr>
    </w:p>
    <w:p w14:paraId="0A5B42E5" w14:textId="5BE387DB" w:rsidR="00F4178A" w:rsidRDefault="00F4178A" w:rsidP="00794E04">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786"/>
        <w:gridCol w:w="8408"/>
      </w:tblGrid>
      <w:tr w:rsidR="000C5D04" w:rsidRPr="00F4178A" w14:paraId="6D5E0F9A" w14:textId="77777777" w:rsidTr="00F10A77">
        <w:tc>
          <w:tcPr>
            <w:tcW w:w="1786" w:type="dxa"/>
            <w:shd w:val="clear" w:color="auto" w:fill="56008C"/>
          </w:tcPr>
          <w:p w14:paraId="3D57459D" w14:textId="2AC6A096" w:rsidR="000C5D04" w:rsidRPr="00F4178A" w:rsidRDefault="00887A44" w:rsidP="000C5D04">
            <w:pPr>
              <w:rPr>
                <w:rFonts w:ascii="Arial" w:hAnsi="Arial"/>
                <w:b/>
              </w:rPr>
            </w:pPr>
            <w:r>
              <w:rPr>
                <w:rFonts w:ascii="Arial" w:hAnsi="Arial"/>
                <w:b/>
              </w:rPr>
              <w:t>Objective</w:t>
            </w:r>
            <w:r w:rsidR="000C5D04" w:rsidRPr="00F4178A">
              <w:rPr>
                <w:rFonts w:ascii="Arial" w:hAnsi="Arial"/>
                <w:b/>
              </w:rPr>
              <w:t>:</w:t>
            </w:r>
          </w:p>
        </w:tc>
        <w:tc>
          <w:tcPr>
            <w:tcW w:w="8408" w:type="dxa"/>
            <w:shd w:val="clear" w:color="auto" w:fill="56008C"/>
          </w:tcPr>
          <w:p w14:paraId="58165F97" w14:textId="0ABEC009" w:rsidR="000C5D04" w:rsidRPr="00F4178A" w:rsidRDefault="00F10A77" w:rsidP="002B1DC0">
            <w:pPr>
              <w:spacing w:after="0" w:line="240" w:lineRule="auto"/>
              <w:rPr>
                <w:rFonts w:ascii="Arial" w:hAnsi="Arial" w:cs="Arial"/>
                <w:b/>
              </w:rPr>
            </w:pPr>
            <w:r w:rsidRPr="00F4178A">
              <w:rPr>
                <w:rFonts w:ascii="Arial" w:hAnsi="Arial" w:cs="Arial"/>
                <w:b/>
                <w:szCs w:val="24"/>
              </w:rPr>
              <w:t xml:space="preserve">To embed an organisational culture of psychological safety, </w:t>
            </w:r>
            <w:proofErr w:type="gramStart"/>
            <w:r w:rsidRPr="00F4178A">
              <w:rPr>
                <w:rFonts w:ascii="Arial" w:hAnsi="Arial" w:cs="Arial"/>
                <w:b/>
                <w:szCs w:val="24"/>
              </w:rPr>
              <w:t>civility</w:t>
            </w:r>
            <w:proofErr w:type="gramEnd"/>
            <w:r w:rsidRPr="00F4178A">
              <w:rPr>
                <w:rFonts w:ascii="Arial" w:hAnsi="Arial" w:cs="Arial"/>
                <w:b/>
                <w:szCs w:val="24"/>
              </w:rPr>
              <w:t xml:space="preserve"> and respect</w:t>
            </w:r>
          </w:p>
        </w:tc>
      </w:tr>
      <w:tr w:rsidR="00025A0C" w:rsidRPr="00F4178A" w14:paraId="6D2E0068" w14:textId="77777777" w:rsidTr="00F10A77">
        <w:tc>
          <w:tcPr>
            <w:tcW w:w="1786" w:type="dxa"/>
          </w:tcPr>
          <w:p w14:paraId="4C89686D" w14:textId="1911AF6B" w:rsidR="00025A0C" w:rsidRPr="00F4178A" w:rsidRDefault="00025A0C" w:rsidP="002B1DC0">
            <w:pPr>
              <w:spacing w:line="240" w:lineRule="auto"/>
              <w:rPr>
                <w:rFonts w:ascii="Arial" w:hAnsi="Arial"/>
                <w:b/>
              </w:rPr>
            </w:pPr>
            <w:r w:rsidRPr="00F4178A">
              <w:rPr>
                <w:rFonts w:ascii="Arial" w:hAnsi="Arial"/>
                <w:b/>
              </w:rPr>
              <w:t xml:space="preserve">Where we </w:t>
            </w:r>
            <w:r w:rsidRPr="00F4178A">
              <w:rPr>
                <w:rFonts w:ascii="Arial" w:hAnsi="Arial"/>
                <w:b/>
              </w:rPr>
              <w:lastRenderedPageBreak/>
              <w:t>were in 20</w:t>
            </w:r>
            <w:r w:rsidR="00076157">
              <w:rPr>
                <w:rFonts w:ascii="Arial" w:hAnsi="Arial"/>
                <w:b/>
              </w:rPr>
              <w:t>2</w:t>
            </w:r>
            <w:r w:rsidR="006737F1">
              <w:rPr>
                <w:rFonts w:ascii="Arial" w:hAnsi="Arial"/>
                <w:b/>
              </w:rPr>
              <w:t>1</w:t>
            </w:r>
            <w:r w:rsidR="00203F62" w:rsidRPr="00F4178A">
              <w:rPr>
                <w:rFonts w:ascii="Arial" w:hAnsi="Arial"/>
                <w:b/>
              </w:rPr>
              <w:t>/2</w:t>
            </w:r>
            <w:r w:rsidR="006737F1">
              <w:rPr>
                <w:rFonts w:ascii="Arial" w:hAnsi="Arial"/>
                <w:b/>
              </w:rPr>
              <w:t>2</w:t>
            </w:r>
          </w:p>
        </w:tc>
        <w:tc>
          <w:tcPr>
            <w:tcW w:w="8408" w:type="dxa"/>
          </w:tcPr>
          <w:p w14:paraId="4E780393" w14:textId="77DD6D08" w:rsidR="00D135E1" w:rsidRPr="00E22533" w:rsidRDefault="00D135E1" w:rsidP="006F392C">
            <w:pPr>
              <w:spacing w:line="240" w:lineRule="auto"/>
              <w:jc w:val="both"/>
              <w:rPr>
                <w:rFonts w:ascii="Arial" w:hAnsi="Arial" w:cs="Arial"/>
              </w:rPr>
            </w:pPr>
            <w:r w:rsidRPr="00E22533">
              <w:rPr>
                <w:rFonts w:ascii="Arial" w:hAnsi="Arial" w:cs="Arial"/>
              </w:rPr>
              <w:lastRenderedPageBreak/>
              <w:t xml:space="preserve">At the end of 2019, WWL participated in a psychological safety </w:t>
            </w:r>
            <w:r w:rsidR="00CB63BC" w:rsidRPr="00E22533">
              <w:rPr>
                <w:rFonts w:ascii="Arial" w:hAnsi="Arial" w:cs="Arial"/>
              </w:rPr>
              <w:t>survey,</w:t>
            </w:r>
            <w:r w:rsidRPr="00E22533">
              <w:rPr>
                <w:rFonts w:ascii="Arial" w:hAnsi="Arial" w:cs="Arial"/>
              </w:rPr>
              <w:t xml:space="preserve"> along with </w:t>
            </w:r>
            <w:r w:rsidRPr="00E22533">
              <w:rPr>
                <w:rFonts w:ascii="Arial" w:hAnsi="Arial" w:cs="Arial"/>
              </w:rPr>
              <w:lastRenderedPageBreak/>
              <w:t>other Trusts in Greater Manchester.  Outputs from this showed that WWL had a psychological safety score of 3.5 out of 5, which was amongst the lowest in Greater Manchester.  This was also evidenced through the national staff survey results.</w:t>
            </w:r>
          </w:p>
        </w:tc>
      </w:tr>
      <w:tr w:rsidR="00F10A77" w:rsidRPr="00F4178A" w14:paraId="793F086C" w14:textId="77777777" w:rsidTr="00B011C1">
        <w:trPr>
          <w:trHeight w:val="6575"/>
        </w:trPr>
        <w:tc>
          <w:tcPr>
            <w:tcW w:w="1786" w:type="dxa"/>
          </w:tcPr>
          <w:p w14:paraId="5F6F51B6" w14:textId="70354D1F" w:rsidR="00F10A77" w:rsidRPr="00F4178A" w:rsidRDefault="00F10A77" w:rsidP="00B95052">
            <w:pPr>
              <w:spacing w:line="240" w:lineRule="auto"/>
              <w:rPr>
                <w:rFonts w:ascii="Arial" w:hAnsi="Arial"/>
                <w:b/>
              </w:rPr>
            </w:pPr>
            <w:r w:rsidRPr="00F4178A">
              <w:rPr>
                <w:rFonts w:ascii="Arial" w:hAnsi="Arial"/>
                <w:b/>
              </w:rPr>
              <w:lastRenderedPageBreak/>
              <w:t xml:space="preserve">Where we are at the end of </w:t>
            </w:r>
            <w:r w:rsidR="002F2528">
              <w:rPr>
                <w:rFonts w:ascii="Arial" w:hAnsi="Arial"/>
                <w:b/>
              </w:rPr>
              <w:t>202</w:t>
            </w:r>
            <w:r w:rsidR="00076157">
              <w:rPr>
                <w:rFonts w:ascii="Arial" w:hAnsi="Arial"/>
                <w:b/>
              </w:rPr>
              <w:t>2</w:t>
            </w:r>
            <w:r w:rsidR="002F2528">
              <w:rPr>
                <w:rFonts w:ascii="Arial" w:hAnsi="Arial"/>
                <w:b/>
              </w:rPr>
              <w:t>/2</w:t>
            </w:r>
            <w:r w:rsidR="00076157">
              <w:rPr>
                <w:rFonts w:ascii="Arial" w:hAnsi="Arial"/>
                <w:b/>
              </w:rPr>
              <w:t>3</w:t>
            </w:r>
          </w:p>
        </w:tc>
        <w:tc>
          <w:tcPr>
            <w:tcW w:w="8408" w:type="dxa"/>
          </w:tcPr>
          <w:p w14:paraId="1E199414" w14:textId="5014E709" w:rsidR="00D135E1" w:rsidRPr="00E22533" w:rsidRDefault="002E32AB" w:rsidP="00D135E1">
            <w:pPr>
              <w:jc w:val="both"/>
              <w:rPr>
                <w:rFonts w:ascii="Arial" w:hAnsi="Arial" w:cs="Arial"/>
              </w:rPr>
            </w:pPr>
            <w:r>
              <w:rPr>
                <w:rFonts w:ascii="Arial" w:hAnsi="Arial" w:cs="Arial"/>
              </w:rPr>
              <w:t>We have now</w:t>
            </w:r>
            <w:r w:rsidR="00D135E1" w:rsidRPr="00E22533">
              <w:rPr>
                <w:rFonts w:ascii="Arial" w:hAnsi="Arial" w:cs="Arial"/>
              </w:rPr>
              <w:t xml:space="preserve"> </w:t>
            </w:r>
            <w:proofErr w:type="gramStart"/>
            <w:r w:rsidR="00D135E1" w:rsidRPr="00E22533">
              <w:rPr>
                <w:rFonts w:ascii="Arial" w:hAnsi="Arial" w:cs="Arial"/>
              </w:rPr>
              <w:t>implement</w:t>
            </w:r>
            <w:proofErr w:type="gramEnd"/>
            <w:r w:rsidR="00D135E1" w:rsidRPr="00E22533">
              <w:rPr>
                <w:rFonts w:ascii="Arial" w:hAnsi="Arial" w:cs="Arial"/>
              </w:rPr>
              <w:t xml:space="preserve"> our psychological safety programme of work </w:t>
            </w:r>
            <w:r w:rsidR="00DE24BD">
              <w:rPr>
                <w:rFonts w:ascii="Arial" w:hAnsi="Arial" w:cs="Arial"/>
              </w:rPr>
              <w:t xml:space="preserve">within the Trust to support the improvements in safe culture. </w:t>
            </w:r>
          </w:p>
          <w:p w14:paraId="56527AA3" w14:textId="1D746388" w:rsidR="00D135E1" w:rsidRPr="00E22533" w:rsidRDefault="00D135E1" w:rsidP="00D135E1">
            <w:pPr>
              <w:jc w:val="both"/>
              <w:rPr>
                <w:rFonts w:ascii="Arial" w:hAnsi="Arial" w:cs="Arial"/>
              </w:rPr>
            </w:pPr>
            <w:r w:rsidRPr="00E22533">
              <w:rPr>
                <w:rFonts w:ascii="Arial" w:hAnsi="Arial" w:cs="Arial"/>
              </w:rPr>
              <w:t>The culture theme of work in “Our family, Our future, Our focus” prioritise</w:t>
            </w:r>
            <w:r w:rsidR="00DE24BD">
              <w:rPr>
                <w:rFonts w:ascii="Arial" w:hAnsi="Arial" w:cs="Arial"/>
              </w:rPr>
              <w:t>d</w:t>
            </w:r>
            <w:r w:rsidRPr="00E22533">
              <w:rPr>
                <w:rFonts w:ascii="Arial" w:hAnsi="Arial" w:cs="Arial"/>
              </w:rPr>
              <w:t xml:space="preserve"> psychological safety, civility at work and compassionate leadership.  Teams have been identified to be part of a pilot, which will include education, experiential learning, action learning sets and reflective practice and we will refine the programme using participant feedback before wider roll out inn 2021/22.  We have a Medical Consultant championing the programme and approach.</w:t>
            </w:r>
          </w:p>
          <w:p w14:paraId="3537A1F9" w14:textId="77777777" w:rsidR="00D135E1" w:rsidRPr="00E22533" w:rsidRDefault="00D135E1" w:rsidP="00D135E1">
            <w:pPr>
              <w:jc w:val="both"/>
              <w:rPr>
                <w:rFonts w:ascii="Arial" w:hAnsi="Arial" w:cs="Arial"/>
              </w:rPr>
            </w:pPr>
            <w:r w:rsidRPr="00E22533">
              <w:rPr>
                <w:rFonts w:ascii="Arial" w:hAnsi="Arial" w:cs="Arial"/>
              </w:rPr>
              <w:t xml:space="preserve">Our leadership and team development programmes will be built on compassionate leadership, psychological </w:t>
            </w:r>
            <w:proofErr w:type="gramStart"/>
            <w:r w:rsidRPr="00E22533">
              <w:rPr>
                <w:rFonts w:ascii="Arial" w:hAnsi="Arial" w:cs="Arial"/>
              </w:rPr>
              <w:t>safety</w:t>
            </w:r>
            <w:proofErr w:type="gramEnd"/>
            <w:r w:rsidRPr="00E22533">
              <w:rPr>
                <w:rFonts w:ascii="Arial" w:hAnsi="Arial" w:cs="Arial"/>
              </w:rPr>
              <w:t xml:space="preserve"> and human factors principles. </w:t>
            </w:r>
          </w:p>
          <w:p w14:paraId="4C9E8AC8" w14:textId="77BFE5BA" w:rsidR="00EE264C" w:rsidRPr="00E22533" w:rsidRDefault="00D135E1" w:rsidP="006737F1">
            <w:pPr>
              <w:jc w:val="both"/>
              <w:rPr>
                <w:rFonts w:ascii="Arial" w:hAnsi="Arial" w:cs="Arial"/>
              </w:rPr>
            </w:pPr>
            <w:r w:rsidRPr="00E22533">
              <w:rPr>
                <w:rFonts w:ascii="Arial" w:hAnsi="Arial" w:cs="Arial"/>
              </w:rPr>
              <w:t>Our disciplinary policy was updated and published in March 2021, embedding the just culture ethos within conduct processes.  During the year we also introduced an executive led review panel to consider all conduct matters.  This uses the just culture decision tree and looks for informal resolution of issues where possible and appropriate. We intend to review all our People policies in 202</w:t>
            </w:r>
            <w:r w:rsidR="006737F1">
              <w:rPr>
                <w:rFonts w:ascii="Arial" w:hAnsi="Arial" w:cs="Arial"/>
              </w:rPr>
              <w:t>2</w:t>
            </w:r>
            <w:r w:rsidRPr="00E22533">
              <w:rPr>
                <w:rFonts w:ascii="Arial" w:hAnsi="Arial" w:cs="Arial"/>
              </w:rPr>
              <w:t>/2</w:t>
            </w:r>
            <w:r w:rsidR="006737F1">
              <w:rPr>
                <w:rFonts w:ascii="Arial" w:hAnsi="Arial" w:cs="Arial"/>
              </w:rPr>
              <w:t>3</w:t>
            </w:r>
            <w:r w:rsidRPr="00E22533">
              <w:rPr>
                <w:rFonts w:ascii="Arial" w:hAnsi="Arial" w:cs="Arial"/>
              </w:rPr>
              <w:t xml:space="preserve"> to have a more person-centred focus.   </w:t>
            </w:r>
          </w:p>
        </w:tc>
      </w:tr>
    </w:tbl>
    <w:p w14:paraId="02331B69" w14:textId="77777777" w:rsidR="00DC2991" w:rsidRPr="00F4178A" w:rsidRDefault="00DC2991" w:rsidP="00F5307B">
      <w:pPr>
        <w:spacing w:after="0" w:line="240" w:lineRule="auto"/>
        <w:jc w:val="both"/>
        <w:rPr>
          <w:rFonts w:ascii="Arial" w:hAnsi="Arial" w:cs="Arial"/>
          <w:b/>
          <w:sz w:val="24"/>
          <w:szCs w:val="24"/>
        </w:rPr>
      </w:pPr>
    </w:p>
    <w:p w14:paraId="74575F96" w14:textId="2198CC27" w:rsidR="00095FB3" w:rsidRPr="00F4178A" w:rsidRDefault="00794E04" w:rsidP="00F5307B">
      <w:pPr>
        <w:spacing w:after="0" w:line="240" w:lineRule="auto"/>
        <w:jc w:val="both"/>
        <w:rPr>
          <w:rFonts w:ascii="Arial" w:hAnsi="Arial" w:cs="Arial"/>
          <w:b/>
          <w:sz w:val="24"/>
          <w:szCs w:val="24"/>
        </w:rPr>
      </w:pPr>
      <w:r w:rsidRPr="00F4178A">
        <w:rPr>
          <w:rFonts w:ascii="Arial" w:hAnsi="Arial" w:cs="Arial"/>
          <w:b/>
          <w:sz w:val="24"/>
          <w:szCs w:val="24"/>
        </w:rPr>
        <w:t>Performance against the relevant indicators and perfo</w:t>
      </w:r>
      <w:r w:rsidR="009E39F4" w:rsidRPr="00F4178A">
        <w:rPr>
          <w:rFonts w:ascii="Arial" w:hAnsi="Arial" w:cs="Arial"/>
          <w:b/>
          <w:sz w:val="24"/>
          <w:szCs w:val="24"/>
        </w:rPr>
        <w:t xml:space="preserve">rmance thresholds set out in </w:t>
      </w:r>
      <w:r w:rsidR="0078573B" w:rsidRPr="00F4178A">
        <w:rPr>
          <w:rFonts w:ascii="Arial" w:hAnsi="Arial" w:cs="Arial"/>
          <w:b/>
          <w:sz w:val="24"/>
          <w:szCs w:val="24"/>
        </w:rPr>
        <w:t>NHS Improvement’s Single Oversight Framework</w:t>
      </w:r>
    </w:p>
    <w:p w14:paraId="56FB0111" w14:textId="77777777" w:rsidR="00095FB3" w:rsidRPr="00F4178A" w:rsidRDefault="00095FB3" w:rsidP="00F5307B">
      <w:pPr>
        <w:spacing w:after="0" w:line="240" w:lineRule="auto"/>
        <w:jc w:val="both"/>
        <w:rPr>
          <w:rFonts w:ascii="Arial" w:hAnsi="Arial" w:cs="Arial"/>
          <w:sz w:val="24"/>
          <w:szCs w:val="24"/>
        </w:rPr>
      </w:pPr>
    </w:p>
    <w:p w14:paraId="7664C183" w14:textId="77777777" w:rsidR="00AA58F9" w:rsidRPr="00F4178A" w:rsidRDefault="00AB13EC" w:rsidP="00F5307B">
      <w:pPr>
        <w:spacing w:after="0" w:line="240" w:lineRule="auto"/>
        <w:jc w:val="both"/>
        <w:rPr>
          <w:rFonts w:ascii="Arial" w:hAnsi="Arial" w:cs="Arial"/>
          <w:i/>
        </w:rPr>
      </w:pPr>
      <w:r w:rsidRPr="00F4178A">
        <w:rPr>
          <w:rFonts w:ascii="Arial" w:hAnsi="Arial" w:cs="Arial"/>
        </w:rPr>
        <w:t xml:space="preserve">The following </w:t>
      </w:r>
      <w:r w:rsidR="00621D2F" w:rsidRPr="00F4178A">
        <w:rPr>
          <w:rFonts w:ascii="Arial" w:hAnsi="Arial" w:cs="Arial"/>
        </w:rPr>
        <w:t>indicato</w:t>
      </w:r>
      <w:r w:rsidR="00465F65" w:rsidRPr="00F4178A">
        <w:rPr>
          <w:rFonts w:ascii="Arial" w:hAnsi="Arial" w:cs="Arial"/>
        </w:rPr>
        <w:t xml:space="preserve">rs </w:t>
      </w:r>
      <w:r w:rsidRPr="00F4178A">
        <w:rPr>
          <w:rFonts w:ascii="Arial" w:hAnsi="Arial" w:cs="Arial"/>
        </w:rPr>
        <w:t>are</w:t>
      </w:r>
      <w:r w:rsidR="00465F65" w:rsidRPr="00F4178A">
        <w:rPr>
          <w:rFonts w:ascii="Arial" w:hAnsi="Arial" w:cs="Arial"/>
        </w:rPr>
        <w:t xml:space="preserve"> set out in </w:t>
      </w:r>
      <w:r w:rsidR="0078573B" w:rsidRPr="00F4178A">
        <w:rPr>
          <w:rFonts w:ascii="Arial" w:hAnsi="Arial" w:cs="Arial"/>
        </w:rPr>
        <w:t>NHS Improvement’s Single Oversight Framework</w:t>
      </w:r>
      <w:r w:rsidR="00101D41" w:rsidRPr="00F4178A">
        <w:rPr>
          <w:rFonts w:ascii="Arial" w:hAnsi="Arial" w:cs="Arial"/>
        </w:rPr>
        <w:t xml:space="preserve">. </w:t>
      </w:r>
      <w:r w:rsidR="004A28A0" w:rsidRPr="00F4178A">
        <w:rPr>
          <w:rFonts w:ascii="Arial" w:hAnsi="Arial" w:cs="Arial"/>
          <w:i/>
        </w:rPr>
        <w:t>Please note Summary Hospital-level Mortality Indicator (SHMI)</w:t>
      </w:r>
      <w:r w:rsidR="00884571" w:rsidRPr="00F4178A">
        <w:rPr>
          <w:rFonts w:ascii="Arial" w:hAnsi="Arial" w:cs="Arial"/>
          <w:i/>
        </w:rPr>
        <w:t xml:space="preserve"> and Venous T</w:t>
      </w:r>
      <w:r w:rsidR="004A28A0" w:rsidRPr="00F4178A">
        <w:rPr>
          <w:rFonts w:ascii="Arial" w:hAnsi="Arial" w:cs="Arial"/>
          <w:i/>
        </w:rPr>
        <w:t>hrom</w:t>
      </w:r>
      <w:r w:rsidR="00884571" w:rsidRPr="00F4178A">
        <w:rPr>
          <w:rFonts w:ascii="Arial" w:hAnsi="Arial" w:cs="Arial"/>
          <w:i/>
        </w:rPr>
        <w:t>boembolism (VTE risk assessment) are</w:t>
      </w:r>
      <w:r w:rsidR="004A28A0" w:rsidRPr="00F4178A">
        <w:rPr>
          <w:rFonts w:ascii="Arial" w:hAnsi="Arial" w:cs="Arial"/>
          <w:i/>
        </w:rPr>
        <w:t xml:space="preserve"> </w:t>
      </w:r>
      <w:r w:rsidR="00884571" w:rsidRPr="00F4178A">
        <w:rPr>
          <w:rFonts w:ascii="Arial" w:hAnsi="Arial" w:cs="Arial"/>
          <w:i/>
        </w:rPr>
        <w:t>reported</w:t>
      </w:r>
      <w:r w:rsidR="004A28A0" w:rsidRPr="00F4178A">
        <w:rPr>
          <w:rFonts w:ascii="Arial" w:hAnsi="Arial" w:cs="Arial"/>
          <w:i/>
        </w:rPr>
        <w:t xml:space="preserve"> in Part 2.3: Reporting against core indicators.  </w:t>
      </w:r>
    </w:p>
    <w:p w14:paraId="1260C4B7" w14:textId="77777777" w:rsidR="00AB13EC" w:rsidRPr="00F4178A" w:rsidRDefault="00AB13EC" w:rsidP="00AB13EC">
      <w:pPr>
        <w:spacing w:after="0" w:line="240" w:lineRule="auto"/>
        <w:jc w:val="both"/>
        <w:rPr>
          <w:rFonts w:ascii="Arial" w:hAnsi="Arial" w:cs="Arial"/>
          <w:b/>
        </w:rPr>
      </w:pPr>
    </w:p>
    <w:p w14:paraId="2567595A" w14:textId="77777777" w:rsidR="009B447B" w:rsidRPr="00F4178A" w:rsidRDefault="00AB13EC" w:rsidP="00AB13EC">
      <w:pPr>
        <w:spacing w:after="0" w:line="240" w:lineRule="auto"/>
        <w:jc w:val="both"/>
        <w:rPr>
          <w:rFonts w:ascii="Arial" w:hAnsi="Arial" w:cs="Arial"/>
          <w:b/>
        </w:rPr>
      </w:pPr>
      <w:r w:rsidRPr="00F4178A">
        <w:rPr>
          <w:rFonts w:ascii="Arial" w:hAnsi="Arial" w:cs="Arial"/>
          <w:b/>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54"/>
      </w:tblGrid>
      <w:tr w:rsidR="00AB13EC" w:rsidRPr="00F4178A" w14:paraId="672ED5FB" w14:textId="77777777" w:rsidTr="00B07176">
        <w:tc>
          <w:tcPr>
            <w:tcW w:w="817" w:type="dxa"/>
            <w:tcBorders>
              <w:bottom w:val="single" w:sz="4" w:space="0" w:color="auto"/>
            </w:tcBorders>
            <w:shd w:val="clear" w:color="auto" w:fill="D6E3BC" w:themeFill="accent3" w:themeFillTint="66"/>
          </w:tcPr>
          <w:p w14:paraId="08DBA65E" w14:textId="77777777" w:rsidR="00AB13EC" w:rsidRPr="00F4178A" w:rsidRDefault="00AB13EC" w:rsidP="00B07176">
            <w:pPr>
              <w:spacing w:after="0" w:line="240" w:lineRule="auto"/>
              <w:jc w:val="both"/>
              <w:rPr>
                <w:rFonts w:ascii="Arial" w:hAnsi="Arial" w:cs="Arial"/>
              </w:rPr>
            </w:pPr>
          </w:p>
        </w:tc>
        <w:tc>
          <w:tcPr>
            <w:tcW w:w="5954" w:type="dxa"/>
          </w:tcPr>
          <w:p w14:paraId="6D8A215D" w14:textId="77777777" w:rsidR="00AB13EC" w:rsidRPr="00F4178A" w:rsidRDefault="00AB13EC" w:rsidP="00B07176">
            <w:pPr>
              <w:spacing w:after="0" w:line="240" w:lineRule="auto"/>
              <w:jc w:val="both"/>
              <w:rPr>
                <w:rFonts w:ascii="Arial" w:hAnsi="Arial" w:cs="Arial"/>
              </w:rPr>
            </w:pPr>
            <w:r w:rsidRPr="00F4178A">
              <w:rPr>
                <w:rFonts w:ascii="Arial" w:hAnsi="Arial" w:cs="Arial"/>
              </w:rPr>
              <w:t>Performing on or above target</w:t>
            </w:r>
          </w:p>
        </w:tc>
      </w:tr>
      <w:tr w:rsidR="00AB13EC" w:rsidRPr="00F4178A" w14:paraId="3F40564B" w14:textId="77777777" w:rsidTr="00B07176">
        <w:tc>
          <w:tcPr>
            <w:tcW w:w="817" w:type="dxa"/>
            <w:tcBorders>
              <w:bottom w:val="single" w:sz="4" w:space="0" w:color="auto"/>
            </w:tcBorders>
            <w:shd w:val="clear" w:color="auto" w:fill="FBD4B4"/>
          </w:tcPr>
          <w:p w14:paraId="0AD3FF4A" w14:textId="77777777" w:rsidR="00AB13EC" w:rsidRPr="00F4178A" w:rsidRDefault="00AB13EC" w:rsidP="00B07176">
            <w:pPr>
              <w:spacing w:after="0" w:line="240" w:lineRule="auto"/>
              <w:jc w:val="both"/>
              <w:rPr>
                <w:rFonts w:ascii="Arial" w:hAnsi="Arial" w:cs="Arial"/>
              </w:rPr>
            </w:pPr>
          </w:p>
        </w:tc>
        <w:tc>
          <w:tcPr>
            <w:tcW w:w="5954" w:type="dxa"/>
          </w:tcPr>
          <w:p w14:paraId="01F56C17" w14:textId="77777777" w:rsidR="00AB13EC" w:rsidRPr="00F4178A" w:rsidRDefault="00AB13EC" w:rsidP="00B07176">
            <w:pPr>
              <w:spacing w:after="0" w:line="240" w:lineRule="auto"/>
              <w:jc w:val="both"/>
              <w:rPr>
                <w:rFonts w:ascii="Arial" w:hAnsi="Arial" w:cs="Arial"/>
              </w:rPr>
            </w:pPr>
            <w:r w:rsidRPr="00F4178A">
              <w:rPr>
                <w:rFonts w:ascii="Arial" w:hAnsi="Arial" w:cs="Arial"/>
              </w:rPr>
              <w:t>Performing below trajectory; robust recovery plan required</w:t>
            </w:r>
          </w:p>
        </w:tc>
      </w:tr>
      <w:tr w:rsidR="00AB13EC" w:rsidRPr="00F4178A" w14:paraId="04F6C5D6" w14:textId="77777777" w:rsidTr="00B07176">
        <w:tc>
          <w:tcPr>
            <w:tcW w:w="817" w:type="dxa"/>
            <w:shd w:val="clear" w:color="auto" w:fill="E5B8B7"/>
          </w:tcPr>
          <w:p w14:paraId="223B4DF9" w14:textId="77777777" w:rsidR="00AB13EC" w:rsidRPr="00F4178A" w:rsidRDefault="00AB13EC" w:rsidP="00B07176">
            <w:pPr>
              <w:spacing w:after="0" w:line="240" w:lineRule="auto"/>
              <w:jc w:val="both"/>
              <w:rPr>
                <w:rFonts w:ascii="Arial" w:hAnsi="Arial" w:cs="Arial"/>
              </w:rPr>
            </w:pPr>
          </w:p>
        </w:tc>
        <w:tc>
          <w:tcPr>
            <w:tcW w:w="5954" w:type="dxa"/>
          </w:tcPr>
          <w:p w14:paraId="582B01F4" w14:textId="77777777" w:rsidR="00AB13EC" w:rsidRPr="00F4178A" w:rsidRDefault="00AB13EC" w:rsidP="00B07176">
            <w:pPr>
              <w:spacing w:after="0" w:line="240" w:lineRule="auto"/>
              <w:jc w:val="both"/>
              <w:rPr>
                <w:rFonts w:ascii="Arial" w:hAnsi="Arial" w:cs="Arial"/>
              </w:rPr>
            </w:pPr>
            <w:r w:rsidRPr="00F4178A">
              <w:rPr>
                <w:rFonts w:ascii="Arial" w:hAnsi="Arial" w:cs="Arial"/>
              </w:rPr>
              <w:t>Failed target or significant risk of failure</w:t>
            </w:r>
          </w:p>
        </w:tc>
      </w:tr>
      <w:tr w:rsidR="00AB13EC" w:rsidRPr="00F4178A" w14:paraId="20A9548B" w14:textId="77777777" w:rsidTr="00B07176">
        <w:tc>
          <w:tcPr>
            <w:tcW w:w="817" w:type="dxa"/>
          </w:tcPr>
          <w:p w14:paraId="0A104E34" w14:textId="77777777" w:rsidR="00AB13EC" w:rsidRPr="00F4178A" w:rsidRDefault="00AB13EC" w:rsidP="00B07176">
            <w:pPr>
              <w:spacing w:after="0" w:line="240" w:lineRule="auto"/>
              <w:jc w:val="center"/>
              <w:rPr>
                <w:rFonts w:ascii="Arial" w:hAnsi="Arial" w:cs="Arial"/>
              </w:rPr>
            </w:pPr>
            <w:r w:rsidRPr="00F4178A">
              <w:rPr>
                <w:rFonts w:ascii="Arial" w:hAnsi="Arial" w:cs="Arial"/>
              </w:rPr>
              <w:t>↑</w:t>
            </w:r>
          </w:p>
        </w:tc>
        <w:tc>
          <w:tcPr>
            <w:tcW w:w="5954" w:type="dxa"/>
          </w:tcPr>
          <w:p w14:paraId="2E94E1DB" w14:textId="77777777" w:rsidR="00AB13EC" w:rsidRPr="00F4178A" w:rsidRDefault="00AB13EC" w:rsidP="00B07176">
            <w:pPr>
              <w:spacing w:after="0" w:line="240" w:lineRule="auto"/>
              <w:jc w:val="both"/>
              <w:rPr>
                <w:rFonts w:ascii="Arial" w:hAnsi="Arial" w:cs="Arial"/>
              </w:rPr>
            </w:pPr>
            <w:r w:rsidRPr="00F4178A">
              <w:rPr>
                <w:rFonts w:ascii="Arial" w:hAnsi="Arial" w:cs="Arial"/>
              </w:rPr>
              <w:t>Improved position</w:t>
            </w:r>
          </w:p>
        </w:tc>
      </w:tr>
      <w:tr w:rsidR="00AB13EC" w:rsidRPr="00F4178A" w14:paraId="3D1EEFDC" w14:textId="77777777" w:rsidTr="00B07176">
        <w:tc>
          <w:tcPr>
            <w:tcW w:w="817" w:type="dxa"/>
          </w:tcPr>
          <w:p w14:paraId="1B1D2500" w14:textId="77777777" w:rsidR="00AB13EC" w:rsidRPr="00F4178A" w:rsidRDefault="00AB13EC" w:rsidP="00B07176">
            <w:pPr>
              <w:spacing w:after="0" w:line="240" w:lineRule="auto"/>
              <w:jc w:val="center"/>
              <w:rPr>
                <w:rFonts w:ascii="Arial" w:hAnsi="Arial" w:cs="Arial"/>
              </w:rPr>
            </w:pPr>
            <w:r w:rsidRPr="00F4178A">
              <w:rPr>
                <w:rFonts w:ascii="Arial" w:hAnsi="Arial" w:cs="Arial"/>
              </w:rPr>
              <w:t>↓</w:t>
            </w:r>
          </w:p>
        </w:tc>
        <w:tc>
          <w:tcPr>
            <w:tcW w:w="5954" w:type="dxa"/>
          </w:tcPr>
          <w:p w14:paraId="482135EF" w14:textId="77777777" w:rsidR="00AB13EC" w:rsidRPr="00F4178A" w:rsidRDefault="00AB13EC" w:rsidP="00B07176">
            <w:pPr>
              <w:spacing w:after="0" w:line="240" w:lineRule="auto"/>
              <w:jc w:val="both"/>
              <w:rPr>
                <w:rFonts w:ascii="Arial" w:hAnsi="Arial" w:cs="Arial"/>
              </w:rPr>
            </w:pPr>
            <w:r w:rsidRPr="00F4178A">
              <w:rPr>
                <w:rFonts w:ascii="Arial" w:hAnsi="Arial" w:cs="Arial"/>
              </w:rPr>
              <w:t>Worsening position</w:t>
            </w:r>
          </w:p>
        </w:tc>
      </w:tr>
      <w:tr w:rsidR="00AB13EC" w:rsidRPr="002A077F" w14:paraId="1DB43147" w14:textId="77777777" w:rsidTr="00B07176">
        <w:tc>
          <w:tcPr>
            <w:tcW w:w="817" w:type="dxa"/>
          </w:tcPr>
          <w:p w14:paraId="66E4A32F" w14:textId="77777777" w:rsidR="00AB13EC" w:rsidRPr="002A077F" w:rsidRDefault="00AB13EC" w:rsidP="00B07176">
            <w:pPr>
              <w:spacing w:after="0" w:line="240" w:lineRule="auto"/>
              <w:jc w:val="center"/>
              <w:rPr>
                <w:rFonts w:ascii="Arial" w:hAnsi="Arial" w:cs="Arial"/>
              </w:rPr>
            </w:pPr>
            <w:r w:rsidRPr="002A077F">
              <w:rPr>
                <w:rFonts w:ascii="Arial" w:hAnsi="Arial" w:cs="Arial"/>
              </w:rPr>
              <w:t>↔</w:t>
            </w:r>
          </w:p>
        </w:tc>
        <w:tc>
          <w:tcPr>
            <w:tcW w:w="5954" w:type="dxa"/>
          </w:tcPr>
          <w:p w14:paraId="6C55413A" w14:textId="77777777" w:rsidR="00AB13EC" w:rsidRPr="002A077F" w:rsidRDefault="00AB13EC" w:rsidP="00B07176">
            <w:pPr>
              <w:spacing w:after="0" w:line="240" w:lineRule="auto"/>
              <w:jc w:val="both"/>
              <w:rPr>
                <w:rFonts w:ascii="Arial" w:hAnsi="Arial" w:cs="Arial"/>
              </w:rPr>
            </w:pPr>
            <w:r w:rsidRPr="002A077F">
              <w:rPr>
                <w:rFonts w:ascii="Arial" w:hAnsi="Arial" w:cs="Arial"/>
              </w:rPr>
              <w:t>Steady position</w:t>
            </w:r>
          </w:p>
        </w:tc>
      </w:tr>
    </w:tbl>
    <w:tbl>
      <w:tblPr>
        <w:tblStyle w:val="TableGrid"/>
        <w:tblW w:w="10420" w:type="dxa"/>
        <w:tblLook w:val="04A0" w:firstRow="1" w:lastRow="0" w:firstColumn="1" w:lastColumn="0" w:noHBand="0" w:noVBand="1"/>
      </w:tblPr>
      <w:tblGrid>
        <w:gridCol w:w="4072"/>
        <w:gridCol w:w="142"/>
        <w:gridCol w:w="1558"/>
        <w:gridCol w:w="436"/>
        <w:gridCol w:w="1558"/>
        <w:gridCol w:w="425"/>
        <w:gridCol w:w="1557"/>
        <w:gridCol w:w="672"/>
      </w:tblGrid>
      <w:tr w:rsidR="00025A0C" w14:paraId="7407114E" w14:textId="77777777" w:rsidTr="00795166">
        <w:trPr>
          <w:trHeight w:val="444"/>
        </w:trPr>
        <w:tc>
          <w:tcPr>
            <w:tcW w:w="4072" w:type="dxa"/>
            <w:shd w:val="clear" w:color="auto" w:fill="7030A0"/>
          </w:tcPr>
          <w:p w14:paraId="55F79C26" w14:textId="77777777" w:rsidR="00025A0C" w:rsidRPr="00544841" w:rsidRDefault="00025A0C" w:rsidP="0090688E">
            <w:pPr>
              <w:spacing w:after="0" w:line="240" w:lineRule="auto"/>
              <w:jc w:val="both"/>
              <w:rPr>
                <w:rFonts w:ascii="Arial" w:hAnsi="Arial" w:cs="Arial"/>
                <w:b/>
                <w:color w:val="FFFFFF" w:themeColor="background1"/>
              </w:rPr>
            </w:pPr>
            <w:r w:rsidRPr="00544841">
              <w:rPr>
                <w:rFonts w:ascii="Arial" w:hAnsi="Arial" w:cs="Arial"/>
                <w:b/>
                <w:color w:val="FFFFFF" w:themeColor="background1"/>
              </w:rPr>
              <w:t>Indicator</w:t>
            </w:r>
          </w:p>
        </w:tc>
        <w:tc>
          <w:tcPr>
            <w:tcW w:w="2136" w:type="dxa"/>
            <w:gridSpan w:val="3"/>
            <w:shd w:val="clear" w:color="auto" w:fill="7030A0"/>
          </w:tcPr>
          <w:p w14:paraId="172E3480" w14:textId="795D39A4" w:rsidR="00025A0C" w:rsidRPr="00544841" w:rsidRDefault="00025A0C" w:rsidP="006F392C">
            <w:pPr>
              <w:spacing w:after="0" w:line="240" w:lineRule="auto"/>
              <w:jc w:val="both"/>
              <w:rPr>
                <w:rFonts w:ascii="Arial" w:hAnsi="Arial" w:cs="Arial"/>
                <w:b/>
                <w:color w:val="FFFFFF" w:themeColor="background1"/>
              </w:rPr>
            </w:pPr>
            <w:r w:rsidRPr="00544841">
              <w:rPr>
                <w:rFonts w:ascii="Arial" w:hAnsi="Arial" w:cs="Arial"/>
                <w:b/>
                <w:color w:val="FFFFFF" w:themeColor="background1"/>
              </w:rPr>
              <w:t>201</w:t>
            </w:r>
            <w:r w:rsidR="00F62147">
              <w:rPr>
                <w:rFonts w:ascii="Arial" w:hAnsi="Arial" w:cs="Arial"/>
                <w:b/>
                <w:color w:val="FFFFFF" w:themeColor="background1"/>
              </w:rPr>
              <w:t>8</w:t>
            </w:r>
            <w:r w:rsidRPr="00544841">
              <w:rPr>
                <w:rFonts w:ascii="Arial" w:hAnsi="Arial" w:cs="Arial"/>
                <w:b/>
                <w:color w:val="FFFFFF" w:themeColor="background1"/>
              </w:rPr>
              <w:t>/1</w:t>
            </w:r>
            <w:r w:rsidR="00F62147">
              <w:rPr>
                <w:rFonts w:ascii="Arial" w:hAnsi="Arial" w:cs="Arial"/>
                <w:b/>
                <w:color w:val="FFFFFF" w:themeColor="background1"/>
              </w:rPr>
              <w:t>9</w:t>
            </w:r>
          </w:p>
        </w:tc>
        <w:tc>
          <w:tcPr>
            <w:tcW w:w="1983" w:type="dxa"/>
            <w:gridSpan w:val="2"/>
            <w:shd w:val="clear" w:color="auto" w:fill="7030A0"/>
          </w:tcPr>
          <w:p w14:paraId="62A0CC0B" w14:textId="65D73157" w:rsidR="00025A0C" w:rsidRPr="00BE08A7" w:rsidRDefault="00025A0C" w:rsidP="006F392C">
            <w:pPr>
              <w:spacing w:after="0" w:line="240" w:lineRule="auto"/>
              <w:jc w:val="both"/>
              <w:rPr>
                <w:rFonts w:ascii="Arial" w:hAnsi="Arial" w:cs="Arial"/>
                <w:b/>
                <w:color w:val="FFFFFF" w:themeColor="background1"/>
              </w:rPr>
            </w:pPr>
            <w:r w:rsidRPr="00BE08A7">
              <w:rPr>
                <w:rFonts w:ascii="Arial" w:hAnsi="Arial" w:cs="Arial"/>
                <w:b/>
                <w:color w:val="FFFFFF" w:themeColor="background1"/>
              </w:rPr>
              <w:t>201</w:t>
            </w:r>
            <w:r w:rsidR="00F62147">
              <w:rPr>
                <w:rFonts w:ascii="Arial" w:hAnsi="Arial" w:cs="Arial"/>
                <w:b/>
                <w:color w:val="FFFFFF" w:themeColor="background1"/>
              </w:rPr>
              <w:t>9</w:t>
            </w:r>
            <w:r w:rsidRPr="00BE08A7">
              <w:rPr>
                <w:rFonts w:ascii="Arial" w:hAnsi="Arial" w:cs="Arial"/>
                <w:b/>
                <w:color w:val="FFFFFF" w:themeColor="background1"/>
              </w:rPr>
              <w:t>/</w:t>
            </w:r>
            <w:r w:rsidR="00F62147">
              <w:rPr>
                <w:rFonts w:ascii="Arial" w:hAnsi="Arial" w:cs="Arial"/>
                <w:b/>
                <w:color w:val="FFFFFF" w:themeColor="background1"/>
              </w:rPr>
              <w:t>20</w:t>
            </w:r>
          </w:p>
        </w:tc>
        <w:tc>
          <w:tcPr>
            <w:tcW w:w="2229" w:type="dxa"/>
            <w:gridSpan w:val="2"/>
            <w:shd w:val="clear" w:color="auto" w:fill="7030A0"/>
          </w:tcPr>
          <w:p w14:paraId="4DC0AF04" w14:textId="6834DD31" w:rsidR="00025A0C" w:rsidRPr="00BE08A7" w:rsidRDefault="002F2528" w:rsidP="0090688E">
            <w:pPr>
              <w:spacing w:after="0" w:line="240" w:lineRule="auto"/>
              <w:jc w:val="both"/>
              <w:rPr>
                <w:rFonts w:ascii="Arial" w:hAnsi="Arial" w:cs="Arial"/>
                <w:b/>
                <w:color w:val="FFFFFF" w:themeColor="background1"/>
              </w:rPr>
            </w:pPr>
            <w:r>
              <w:rPr>
                <w:rFonts w:ascii="Arial" w:hAnsi="Arial" w:cs="Arial"/>
                <w:b/>
                <w:color w:val="FFFFFF" w:themeColor="background1"/>
              </w:rPr>
              <w:t>2021/22</w:t>
            </w:r>
          </w:p>
        </w:tc>
      </w:tr>
      <w:tr w:rsidR="00025A0C" w14:paraId="2FE0E0BE" w14:textId="77777777" w:rsidTr="00BE08A7">
        <w:tc>
          <w:tcPr>
            <w:tcW w:w="10420" w:type="dxa"/>
            <w:gridSpan w:val="8"/>
          </w:tcPr>
          <w:p w14:paraId="4E2FC9E8" w14:textId="77777777" w:rsidR="00025A0C" w:rsidRDefault="00025A0C" w:rsidP="00544841">
            <w:pPr>
              <w:spacing w:after="0" w:line="240" w:lineRule="auto"/>
              <w:jc w:val="both"/>
              <w:rPr>
                <w:rFonts w:ascii="Arial" w:hAnsi="Arial" w:cs="Arial"/>
                <w:b/>
              </w:rPr>
            </w:pPr>
            <w:r w:rsidRPr="002A077F">
              <w:rPr>
                <w:rFonts w:ascii="Arial" w:hAnsi="Arial" w:cs="Arial"/>
                <w:b/>
              </w:rPr>
              <w:t>Infection Control</w:t>
            </w:r>
          </w:p>
          <w:p w14:paraId="1A61AAC4" w14:textId="77777777" w:rsidR="00025A0C" w:rsidRDefault="00025A0C" w:rsidP="00AB13EC">
            <w:pPr>
              <w:spacing w:after="0" w:line="240" w:lineRule="auto"/>
              <w:jc w:val="both"/>
              <w:rPr>
                <w:rFonts w:ascii="Arial" w:hAnsi="Arial" w:cs="Arial"/>
              </w:rPr>
            </w:pPr>
          </w:p>
        </w:tc>
      </w:tr>
      <w:tr w:rsidR="00025A0C" w14:paraId="11F8191D" w14:textId="77777777" w:rsidTr="004C7677">
        <w:tc>
          <w:tcPr>
            <w:tcW w:w="4214" w:type="dxa"/>
            <w:gridSpan w:val="2"/>
          </w:tcPr>
          <w:p w14:paraId="611AB40F" w14:textId="77777777" w:rsidR="00025A0C" w:rsidRPr="00F5307B" w:rsidRDefault="00025A0C" w:rsidP="009F3DF2">
            <w:pPr>
              <w:spacing w:after="0" w:line="240" w:lineRule="auto"/>
              <w:rPr>
                <w:rFonts w:ascii="Arial" w:hAnsi="Arial" w:cs="Arial"/>
              </w:rPr>
            </w:pPr>
            <w:r>
              <w:rPr>
                <w:rFonts w:ascii="Arial" w:hAnsi="Arial" w:cs="Arial"/>
              </w:rPr>
              <w:t xml:space="preserve">Clostridium difficile </w:t>
            </w:r>
            <w:r w:rsidRPr="00F5307B">
              <w:rPr>
                <w:rFonts w:ascii="Arial" w:hAnsi="Arial" w:cs="Arial"/>
              </w:rPr>
              <w:t>(C.</w:t>
            </w:r>
            <w:r>
              <w:rPr>
                <w:rFonts w:ascii="Arial" w:hAnsi="Arial" w:cs="Arial"/>
              </w:rPr>
              <w:t xml:space="preserve"> </w:t>
            </w:r>
            <w:r w:rsidRPr="001E7A27">
              <w:rPr>
                <w:rFonts w:ascii="Arial" w:hAnsi="Arial" w:cs="Arial"/>
                <w:i/>
              </w:rPr>
              <w:t>difficile</w:t>
            </w:r>
            <w:r w:rsidRPr="00F5307B">
              <w:rPr>
                <w:rFonts w:ascii="Arial" w:hAnsi="Arial" w:cs="Arial"/>
              </w:rPr>
              <w:t>)</w:t>
            </w:r>
          </w:p>
        </w:tc>
        <w:tc>
          <w:tcPr>
            <w:tcW w:w="1558" w:type="dxa"/>
          </w:tcPr>
          <w:p w14:paraId="31425779" w14:textId="77777777" w:rsidR="00795166" w:rsidRPr="0067713B" w:rsidRDefault="00795166" w:rsidP="00795166">
            <w:pPr>
              <w:spacing w:after="0" w:line="240" w:lineRule="auto"/>
              <w:jc w:val="both"/>
              <w:rPr>
                <w:rFonts w:ascii="Arial" w:hAnsi="Arial" w:cs="Arial"/>
              </w:rPr>
            </w:pPr>
            <w:r w:rsidRPr="0067713B">
              <w:rPr>
                <w:rFonts w:ascii="Arial" w:hAnsi="Arial" w:cs="Arial"/>
              </w:rPr>
              <w:t>11</w:t>
            </w:r>
          </w:p>
          <w:p w14:paraId="592292E6" w14:textId="77777777" w:rsidR="00795166" w:rsidRPr="0067713B" w:rsidRDefault="00795166" w:rsidP="00795166">
            <w:pPr>
              <w:spacing w:after="0" w:line="240" w:lineRule="auto"/>
              <w:jc w:val="both"/>
              <w:rPr>
                <w:rFonts w:ascii="Arial" w:hAnsi="Arial" w:cs="Arial"/>
              </w:rPr>
            </w:pPr>
          </w:p>
          <w:p w14:paraId="145B652A" w14:textId="1E6A6882" w:rsidR="00025A0C" w:rsidRPr="00F5307B" w:rsidRDefault="00795166" w:rsidP="00795166">
            <w:pPr>
              <w:spacing w:after="0" w:line="240" w:lineRule="auto"/>
              <w:jc w:val="both"/>
              <w:rPr>
                <w:rFonts w:ascii="Arial" w:hAnsi="Arial" w:cs="Arial"/>
                <w:color w:val="FF0000"/>
              </w:rPr>
            </w:pPr>
            <w:r w:rsidRPr="0067713B">
              <w:rPr>
                <w:rFonts w:ascii="Arial" w:hAnsi="Arial" w:cs="Arial"/>
              </w:rPr>
              <w:t>Threshold= 18</w:t>
            </w:r>
          </w:p>
        </w:tc>
        <w:tc>
          <w:tcPr>
            <w:tcW w:w="436" w:type="dxa"/>
            <w:shd w:val="clear" w:color="auto" w:fill="D6E3BC" w:themeFill="accent3" w:themeFillTint="66"/>
          </w:tcPr>
          <w:p w14:paraId="1144B608" w14:textId="6EDEE8D6" w:rsidR="00025A0C" w:rsidRPr="00F5307B" w:rsidRDefault="00795166" w:rsidP="006F392C">
            <w:pPr>
              <w:spacing w:after="0" w:line="240" w:lineRule="auto"/>
              <w:jc w:val="both"/>
              <w:rPr>
                <w:rFonts w:ascii="Arial" w:hAnsi="Arial" w:cs="Arial"/>
              </w:rPr>
            </w:pPr>
            <w:r w:rsidRPr="00F5307B">
              <w:rPr>
                <w:rFonts w:ascii="Arial" w:hAnsi="Arial" w:cs="Arial"/>
              </w:rPr>
              <w:t>↓</w:t>
            </w:r>
          </w:p>
        </w:tc>
        <w:tc>
          <w:tcPr>
            <w:tcW w:w="1558" w:type="dxa"/>
          </w:tcPr>
          <w:p w14:paraId="214DD88F" w14:textId="77777777" w:rsidR="00795166" w:rsidRDefault="00795166" w:rsidP="00795166">
            <w:pPr>
              <w:spacing w:after="0" w:line="240" w:lineRule="auto"/>
              <w:jc w:val="both"/>
              <w:rPr>
                <w:rFonts w:ascii="Arial" w:hAnsi="Arial" w:cs="Arial"/>
              </w:rPr>
            </w:pPr>
            <w:r>
              <w:rPr>
                <w:rFonts w:ascii="Arial" w:hAnsi="Arial" w:cs="Arial"/>
              </w:rPr>
              <w:t>48</w:t>
            </w:r>
          </w:p>
          <w:p w14:paraId="4279BD04" w14:textId="77777777" w:rsidR="00795166" w:rsidRDefault="00795166" w:rsidP="00795166">
            <w:pPr>
              <w:spacing w:after="0" w:line="240" w:lineRule="auto"/>
              <w:jc w:val="both"/>
              <w:rPr>
                <w:rFonts w:ascii="Arial" w:hAnsi="Arial" w:cs="Arial"/>
              </w:rPr>
            </w:pPr>
          </w:p>
          <w:p w14:paraId="12CDDB4F" w14:textId="53551ED7" w:rsidR="00025A0C" w:rsidRPr="0067713B" w:rsidRDefault="00795166" w:rsidP="00795166">
            <w:pPr>
              <w:spacing w:after="0" w:line="240" w:lineRule="auto"/>
              <w:jc w:val="both"/>
              <w:rPr>
                <w:rFonts w:ascii="Arial" w:hAnsi="Arial" w:cs="Arial"/>
              </w:rPr>
            </w:pPr>
            <w:r>
              <w:rPr>
                <w:rFonts w:ascii="Arial" w:hAnsi="Arial" w:cs="Arial"/>
              </w:rPr>
              <w:t>Threshold = 20</w:t>
            </w:r>
          </w:p>
        </w:tc>
        <w:tc>
          <w:tcPr>
            <w:tcW w:w="425" w:type="dxa"/>
            <w:shd w:val="clear" w:color="auto" w:fill="E5B8B7" w:themeFill="accent2" w:themeFillTint="66"/>
          </w:tcPr>
          <w:p w14:paraId="7E63162D" w14:textId="3F283185" w:rsidR="00025A0C" w:rsidRPr="00F5307B" w:rsidRDefault="00795166" w:rsidP="006F392C">
            <w:pPr>
              <w:spacing w:after="0" w:line="240" w:lineRule="auto"/>
              <w:jc w:val="both"/>
              <w:rPr>
                <w:rFonts w:ascii="Arial" w:hAnsi="Arial" w:cs="Arial"/>
              </w:rPr>
            </w:pPr>
            <w:r w:rsidRPr="00F5307B">
              <w:rPr>
                <w:rFonts w:ascii="Arial" w:hAnsi="Arial" w:cs="Arial"/>
              </w:rPr>
              <w:t>↑</w:t>
            </w:r>
          </w:p>
        </w:tc>
        <w:tc>
          <w:tcPr>
            <w:tcW w:w="1557" w:type="dxa"/>
          </w:tcPr>
          <w:p w14:paraId="2EDE1114" w14:textId="77777777" w:rsidR="004C7677" w:rsidRPr="004C7677" w:rsidRDefault="004C7677" w:rsidP="004C7677">
            <w:pPr>
              <w:spacing w:after="0" w:line="240" w:lineRule="auto"/>
              <w:jc w:val="both"/>
              <w:rPr>
                <w:rFonts w:ascii="Arial" w:hAnsi="Arial" w:cs="Arial"/>
                <w:color w:val="4F81BD" w:themeColor="accent1"/>
              </w:rPr>
            </w:pPr>
            <w:r w:rsidRPr="004C7677">
              <w:rPr>
                <w:rFonts w:ascii="Arial" w:hAnsi="Arial" w:cs="Arial"/>
                <w:color w:val="4F81BD" w:themeColor="accent1"/>
              </w:rPr>
              <w:t>43</w:t>
            </w:r>
          </w:p>
          <w:p w14:paraId="1841F732" w14:textId="77777777" w:rsidR="004C7677" w:rsidRPr="004C7677" w:rsidRDefault="004C7677" w:rsidP="004C7677">
            <w:pPr>
              <w:spacing w:after="0" w:line="240" w:lineRule="auto"/>
              <w:jc w:val="both"/>
              <w:rPr>
                <w:rFonts w:ascii="Arial" w:hAnsi="Arial" w:cs="Arial"/>
                <w:color w:val="4F81BD" w:themeColor="accent1"/>
              </w:rPr>
            </w:pPr>
          </w:p>
          <w:p w14:paraId="3A56AA31" w14:textId="35B50538" w:rsidR="00025A0C" w:rsidRPr="0067713B" w:rsidRDefault="004C7677" w:rsidP="004C7677">
            <w:pPr>
              <w:spacing w:after="0" w:line="240" w:lineRule="auto"/>
              <w:jc w:val="both"/>
              <w:rPr>
                <w:rFonts w:ascii="Arial" w:hAnsi="Arial" w:cs="Arial"/>
              </w:rPr>
            </w:pPr>
            <w:r w:rsidRPr="004C7677">
              <w:rPr>
                <w:rFonts w:ascii="Arial" w:hAnsi="Arial" w:cs="Arial"/>
                <w:color w:val="4F81BD" w:themeColor="accent1"/>
              </w:rPr>
              <w:t>Threshold = 20</w:t>
            </w:r>
          </w:p>
        </w:tc>
        <w:tc>
          <w:tcPr>
            <w:tcW w:w="672" w:type="dxa"/>
            <w:tcBorders>
              <w:bottom w:val="single" w:sz="4" w:space="0" w:color="auto"/>
            </w:tcBorders>
            <w:shd w:val="clear" w:color="auto" w:fill="E5B8B7" w:themeFill="accent2" w:themeFillTint="66"/>
          </w:tcPr>
          <w:p w14:paraId="29CBFEBB" w14:textId="6AB5FCD7" w:rsidR="00025A0C" w:rsidRPr="00F5307B" w:rsidRDefault="004C7677" w:rsidP="00135184">
            <w:pPr>
              <w:spacing w:after="0" w:line="240" w:lineRule="auto"/>
              <w:jc w:val="both"/>
              <w:rPr>
                <w:rFonts w:ascii="Arial" w:hAnsi="Arial" w:cs="Arial"/>
              </w:rPr>
            </w:pPr>
            <w:r w:rsidRPr="004C7677">
              <w:rPr>
                <w:rFonts w:ascii="Arial" w:hAnsi="Arial" w:cs="Arial"/>
                <w:color w:val="4F81BD" w:themeColor="accent1"/>
              </w:rPr>
              <w:t>↓</w:t>
            </w:r>
          </w:p>
        </w:tc>
      </w:tr>
      <w:tr w:rsidR="00795166" w14:paraId="2BEAAA4A" w14:textId="77777777" w:rsidTr="004C7677">
        <w:tc>
          <w:tcPr>
            <w:tcW w:w="4214" w:type="dxa"/>
            <w:gridSpan w:val="2"/>
          </w:tcPr>
          <w:p w14:paraId="75E82474" w14:textId="77777777" w:rsidR="00795166" w:rsidRPr="00F4178A" w:rsidRDefault="00795166" w:rsidP="00795166">
            <w:pPr>
              <w:spacing w:after="0" w:line="240" w:lineRule="auto"/>
              <w:rPr>
                <w:rFonts w:ascii="Arial" w:hAnsi="Arial" w:cs="Arial"/>
              </w:rPr>
            </w:pPr>
            <w:r w:rsidRPr="00F4178A">
              <w:rPr>
                <w:rFonts w:ascii="Arial" w:hAnsi="Arial" w:cs="Arial"/>
              </w:rPr>
              <w:t xml:space="preserve">Methicillin-resistant Staphylococcus </w:t>
            </w:r>
            <w:r w:rsidRPr="00F4178A">
              <w:rPr>
                <w:rFonts w:ascii="Arial" w:hAnsi="Arial" w:cs="Arial"/>
              </w:rPr>
              <w:lastRenderedPageBreak/>
              <w:t>aureus (MRSA) Bacteraemia (Threshold =0)</w:t>
            </w:r>
          </w:p>
        </w:tc>
        <w:tc>
          <w:tcPr>
            <w:tcW w:w="1558" w:type="dxa"/>
          </w:tcPr>
          <w:p w14:paraId="4A59B633" w14:textId="5A150D3C" w:rsidR="00795166" w:rsidRPr="00F5307B" w:rsidRDefault="00795166" w:rsidP="00795166">
            <w:pPr>
              <w:spacing w:after="0" w:line="240" w:lineRule="auto"/>
              <w:jc w:val="both"/>
              <w:rPr>
                <w:rFonts w:ascii="Arial" w:hAnsi="Arial" w:cs="Arial"/>
                <w:color w:val="FF0000"/>
              </w:rPr>
            </w:pPr>
            <w:r w:rsidRPr="0067713B">
              <w:rPr>
                <w:rFonts w:ascii="Arial" w:hAnsi="Arial" w:cs="Arial"/>
              </w:rPr>
              <w:lastRenderedPageBreak/>
              <w:t>2</w:t>
            </w:r>
          </w:p>
        </w:tc>
        <w:tc>
          <w:tcPr>
            <w:tcW w:w="436" w:type="dxa"/>
            <w:shd w:val="clear" w:color="auto" w:fill="E5B8B7" w:themeFill="accent2" w:themeFillTint="66"/>
          </w:tcPr>
          <w:p w14:paraId="6EAFA1FC" w14:textId="41837859" w:rsidR="00795166" w:rsidRPr="00F5307B" w:rsidRDefault="00795166" w:rsidP="00795166">
            <w:pPr>
              <w:spacing w:after="0" w:line="240" w:lineRule="auto"/>
              <w:jc w:val="both"/>
              <w:rPr>
                <w:rFonts w:ascii="Arial" w:hAnsi="Arial" w:cs="Arial"/>
              </w:rPr>
            </w:pPr>
            <w:r w:rsidRPr="002A077F">
              <w:rPr>
                <w:rFonts w:ascii="Arial" w:hAnsi="Arial" w:cs="Arial"/>
              </w:rPr>
              <w:t>↔</w:t>
            </w:r>
          </w:p>
        </w:tc>
        <w:tc>
          <w:tcPr>
            <w:tcW w:w="1558" w:type="dxa"/>
          </w:tcPr>
          <w:p w14:paraId="62E62A1E" w14:textId="143B9BF2" w:rsidR="00795166" w:rsidRPr="0067713B" w:rsidRDefault="00795166" w:rsidP="00795166">
            <w:pPr>
              <w:spacing w:after="0" w:line="240" w:lineRule="auto"/>
              <w:jc w:val="both"/>
              <w:rPr>
                <w:rFonts w:ascii="Arial" w:hAnsi="Arial" w:cs="Arial"/>
              </w:rPr>
            </w:pPr>
            <w:r>
              <w:rPr>
                <w:rFonts w:ascii="Arial" w:hAnsi="Arial" w:cs="Arial"/>
              </w:rPr>
              <w:t>0</w:t>
            </w:r>
          </w:p>
        </w:tc>
        <w:tc>
          <w:tcPr>
            <w:tcW w:w="425" w:type="dxa"/>
            <w:shd w:val="clear" w:color="auto" w:fill="D6E3BC" w:themeFill="accent3" w:themeFillTint="66"/>
          </w:tcPr>
          <w:p w14:paraId="32EABE8E" w14:textId="27CEB7FB" w:rsidR="00795166" w:rsidRPr="00F5307B" w:rsidRDefault="00795166" w:rsidP="00795166">
            <w:pPr>
              <w:spacing w:after="0" w:line="240" w:lineRule="auto"/>
              <w:jc w:val="both"/>
              <w:rPr>
                <w:rFonts w:ascii="Arial" w:hAnsi="Arial" w:cs="Arial"/>
              </w:rPr>
            </w:pPr>
            <w:r w:rsidRPr="00F5307B">
              <w:rPr>
                <w:rFonts w:ascii="Arial" w:hAnsi="Arial" w:cs="Arial"/>
              </w:rPr>
              <w:t>↓</w:t>
            </w:r>
          </w:p>
        </w:tc>
        <w:tc>
          <w:tcPr>
            <w:tcW w:w="1557" w:type="dxa"/>
          </w:tcPr>
          <w:p w14:paraId="729D1883" w14:textId="79959437" w:rsidR="00795166" w:rsidRPr="0067713B" w:rsidRDefault="004C7677" w:rsidP="00795166">
            <w:pPr>
              <w:spacing w:after="0" w:line="240" w:lineRule="auto"/>
              <w:jc w:val="both"/>
              <w:rPr>
                <w:rFonts w:ascii="Arial" w:hAnsi="Arial" w:cs="Arial"/>
              </w:rPr>
            </w:pPr>
            <w:r w:rsidRPr="004C7677">
              <w:rPr>
                <w:rFonts w:ascii="Arial" w:hAnsi="Arial" w:cs="Arial"/>
                <w:color w:val="4F81BD" w:themeColor="accent1"/>
              </w:rPr>
              <w:t>2</w:t>
            </w:r>
          </w:p>
        </w:tc>
        <w:tc>
          <w:tcPr>
            <w:tcW w:w="672" w:type="dxa"/>
            <w:shd w:val="clear" w:color="auto" w:fill="D6E3BC" w:themeFill="accent3" w:themeFillTint="66"/>
          </w:tcPr>
          <w:p w14:paraId="0FC24C02" w14:textId="4FA750DE" w:rsidR="00795166" w:rsidRPr="00F5307B" w:rsidRDefault="004C7677" w:rsidP="00795166">
            <w:pPr>
              <w:spacing w:after="0" w:line="240" w:lineRule="auto"/>
              <w:jc w:val="both"/>
              <w:rPr>
                <w:rFonts w:ascii="Arial" w:hAnsi="Arial" w:cs="Arial"/>
              </w:rPr>
            </w:pPr>
            <w:r w:rsidRPr="004C7677">
              <w:rPr>
                <w:rFonts w:ascii="Arial" w:hAnsi="Arial" w:cs="Arial"/>
                <w:color w:val="4F81BD" w:themeColor="accent1"/>
              </w:rPr>
              <w:t>↑</w:t>
            </w:r>
          </w:p>
        </w:tc>
      </w:tr>
      <w:tr w:rsidR="00795166" w14:paraId="7EAFA31E" w14:textId="77777777" w:rsidTr="00BE08A7">
        <w:tc>
          <w:tcPr>
            <w:tcW w:w="10420" w:type="dxa"/>
            <w:gridSpan w:val="8"/>
          </w:tcPr>
          <w:p w14:paraId="16B1CEBD" w14:textId="3366981D" w:rsidR="00795166" w:rsidRPr="00F4178A" w:rsidRDefault="00795166" w:rsidP="00795166">
            <w:pPr>
              <w:spacing w:after="0" w:line="240" w:lineRule="auto"/>
              <w:jc w:val="both"/>
              <w:rPr>
                <w:rFonts w:ascii="Arial" w:hAnsi="Arial" w:cs="Arial"/>
                <w:b/>
              </w:rPr>
            </w:pPr>
            <w:proofErr w:type="spellStart"/>
            <w:r w:rsidRPr="00F4178A">
              <w:rPr>
                <w:rFonts w:ascii="Arial" w:hAnsi="Arial" w:cs="Arial"/>
                <w:b/>
              </w:rPr>
              <w:t>C.difficile</w:t>
            </w:r>
            <w:proofErr w:type="spellEnd"/>
            <w:r w:rsidR="00F4178A" w:rsidRPr="00F4178A">
              <w:rPr>
                <w:rFonts w:ascii="Arial" w:hAnsi="Arial" w:cs="Arial"/>
                <w:b/>
              </w:rPr>
              <w:t xml:space="preserve">: </w:t>
            </w:r>
          </w:p>
          <w:p w14:paraId="01E65F24" w14:textId="77777777" w:rsidR="00F4178A" w:rsidRPr="00F4178A" w:rsidRDefault="00F4178A" w:rsidP="00795166">
            <w:pPr>
              <w:spacing w:after="0" w:line="240" w:lineRule="auto"/>
              <w:jc w:val="both"/>
              <w:rPr>
                <w:rFonts w:ascii="Arial" w:hAnsi="Arial" w:cs="Arial"/>
                <w:b/>
              </w:rPr>
            </w:pPr>
          </w:p>
          <w:p w14:paraId="25C526A4" w14:textId="1600A68D" w:rsidR="007667A4" w:rsidRDefault="007667A4" w:rsidP="00E22533">
            <w:pPr>
              <w:autoSpaceDE w:val="0"/>
              <w:autoSpaceDN w:val="0"/>
              <w:adjustRightInd w:val="0"/>
              <w:spacing w:after="0"/>
              <w:jc w:val="both"/>
              <w:rPr>
                <w:rFonts w:ascii="Arial" w:hAnsi="Arial" w:cs="Arial"/>
              </w:rPr>
            </w:pPr>
            <w:r w:rsidRPr="00F4178A">
              <w:rPr>
                <w:rFonts w:ascii="Arial" w:hAnsi="Arial" w:cs="Arial"/>
              </w:rPr>
              <w:t>The rules governing how to identify Hospital Acquired Cases changed on 01/04/19, resulting in an increase in Hospital Reportable Cases. In addition, the threshold set by the Department of Health for 2019/20 was based on 2018/19 data, where WWL had the lowest ever number of cases.</w:t>
            </w:r>
          </w:p>
          <w:p w14:paraId="3202234D" w14:textId="77777777" w:rsidR="00E22533" w:rsidRPr="00F4178A" w:rsidRDefault="00E22533" w:rsidP="00E22533">
            <w:pPr>
              <w:autoSpaceDE w:val="0"/>
              <w:autoSpaceDN w:val="0"/>
              <w:adjustRightInd w:val="0"/>
              <w:spacing w:after="0"/>
              <w:jc w:val="both"/>
              <w:rPr>
                <w:rFonts w:ascii="Arial" w:hAnsi="Arial" w:cs="Arial"/>
              </w:rPr>
            </w:pPr>
          </w:p>
          <w:p w14:paraId="17681BCD" w14:textId="30EF4343" w:rsidR="007667A4" w:rsidRPr="00F4178A" w:rsidRDefault="007667A4" w:rsidP="00E22533">
            <w:pPr>
              <w:autoSpaceDE w:val="0"/>
              <w:autoSpaceDN w:val="0"/>
              <w:adjustRightInd w:val="0"/>
              <w:spacing w:after="0"/>
              <w:jc w:val="both"/>
              <w:rPr>
                <w:rFonts w:ascii="Arial" w:hAnsi="Arial" w:cs="Arial"/>
              </w:rPr>
            </w:pPr>
            <w:r w:rsidRPr="00F4178A">
              <w:rPr>
                <w:rFonts w:ascii="Arial" w:hAnsi="Arial" w:cs="Arial"/>
              </w:rPr>
              <w:t xml:space="preserve">In </w:t>
            </w:r>
            <w:r w:rsidR="002F2528">
              <w:rPr>
                <w:rFonts w:ascii="Arial" w:hAnsi="Arial" w:cs="Arial"/>
              </w:rPr>
              <w:t>2021/22</w:t>
            </w:r>
            <w:r w:rsidRPr="00F4178A">
              <w:rPr>
                <w:rFonts w:ascii="Arial" w:hAnsi="Arial" w:cs="Arial"/>
              </w:rPr>
              <w:t xml:space="preserve"> each case underwent a detailed individual patient review but due to COVID pressures only around half the cases were reviewed collaboratively with our commissioners. Irrespective of this, comprehensive action plans were drawn up to address any learning that resulted from these RCAs and progress monitored at the IPC Committee. There have been 12 ‘Lapses in Care’ identified; the most common reason was related to samples being taken later than they should have been, followed by inappropriate use of antibiotics. Actions are ongoing to remind staff of the importance of timely sampling and the Consultant Microbiologists and Antibiotic Pharmacist continue to promote and monitor antibiotic use. </w:t>
            </w:r>
          </w:p>
          <w:p w14:paraId="396FD3BE" w14:textId="121AF286" w:rsidR="004C7677" w:rsidRPr="00F4178A" w:rsidRDefault="004C7677" w:rsidP="00E22533">
            <w:pPr>
              <w:spacing w:after="0" w:line="240" w:lineRule="auto"/>
              <w:jc w:val="both"/>
              <w:rPr>
                <w:rFonts w:ascii="Arial" w:hAnsi="Arial" w:cs="Arial"/>
                <w:b/>
              </w:rPr>
            </w:pPr>
          </w:p>
          <w:p w14:paraId="5AB5E38E" w14:textId="7F720E04" w:rsidR="00795166" w:rsidRPr="00F4178A" w:rsidRDefault="00795166" w:rsidP="00E22533">
            <w:pPr>
              <w:spacing w:after="0" w:line="240" w:lineRule="auto"/>
              <w:jc w:val="both"/>
              <w:rPr>
                <w:rFonts w:ascii="Arial" w:hAnsi="Arial" w:cs="Arial"/>
                <w:b/>
              </w:rPr>
            </w:pPr>
            <w:r w:rsidRPr="00F4178A">
              <w:rPr>
                <w:rFonts w:ascii="Arial" w:hAnsi="Arial" w:cs="Arial"/>
                <w:b/>
              </w:rPr>
              <w:t>MRSA Bacteraemia</w:t>
            </w:r>
            <w:r w:rsidR="00F4178A" w:rsidRPr="00F4178A">
              <w:rPr>
                <w:rFonts w:ascii="Arial" w:hAnsi="Arial" w:cs="Arial"/>
                <w:b/>
              </w:rPr>
              <w:t>:</w:t>
            </w:r>
          </w:p>
          <w:p w14:paraId="5590B859" w14:textId="77777777" w:rsidR="00F4178A" w:rsidRPr="00F4178A" w:rsidRDefault="00F4178A" w:rsidP="00E22533">
            <w:pPr>
              <w:spacing w:after="0" w:line="240" w:lineRule="auto"/>
              <w:jc w:val="both"/>
              <w:rPr>
                <w:rFonts w:ascii="Arial" w:hAnsi="Arial" w:cs="Arial"/>
                <w:b/>
              </w:rPr>
            </w:pPr>
          </w:p>
          <w:p w14:paraId="0CAD8223" w14:textId="4748FF39" w:rsidR="007667A4" w:rsidRPr="00F4178A" w:rsidRDefault="007667A4" w:rsidP="00E22533">
            <w:pPr>
              <w:spacing w:after="0"/>
              <w:jc w:val="both"/>
              <w:rPr>
                <w:rFonts w:ascii="Arial" w:hAnsi="Arial" w:cs="Arial"/>
              </w:rPr>
            </w:pPr>
            <w:r w:rsidRPr="00F4178A">
              <w:rPr>
                <w:rFonts w:ascii="Arial" w:hAnsi="Arial" w:cs="Arial"/>
              </w:rPr>
              <w:t xml:space="preserve">Cases in </w:t>
            </w:r>
            <w:r w:rsidR="002F2528">
              <w:rPr>
                <w:rFonts w:ascii="Arial" w:hAnsi="Arial" w:cs="Arial"/>
              </w:rPr>
              <w:t>2021/22</w:t>
            </w:r>
            <w:r w:rsidRPr="00F4178A">
              <w:rPr>
                <w:rFonts w:ascii="Arial" w:hAnsi="Arial" w:cs="Arial"/>
              </w:rPr>
              <w:t xml:space="preserve">; one was due to a delayed diagnosis of a pre-existing MRSA infection and could not have been prevented. The second appears to have been associated with a catheter associated urinary tract infection; there was poor documentation of the blood culture and the vascular access device so an action plan was put in place following this. Work to standardise the approach to ANTT (Aseptic Non-Touch Technique) stalled in </w:t>
            </w:r>
            <w:r w:rsidR="002F2528">
              <w:rPr>
                <w:rFonts w:ascii="Arial" w:hAnsi="Arial" w:cs="Arial"/>
              </w:rPr>
              <w:t>2021/22</w:t>
            </w:r>
            <w:r w:rsidRPr="00F4178A">
              <w:rPr>
                <w:rFonts w:ascii="Arial" w:hAnsi="Arial" w:cs="Arial"/>
              </w:rPr>
              <w:t xml:space="preserve"> due to COVID, but the aim is to make ANTT assessments part of the annual mandatory training schedule and put the blood culture documentation on to HIS, which should support compliance with the SOPs.</w:t>
            </w:r>
          </w:p>
          <w:p w14:paraId="67E60736" w14:textId="77777777" w:rsidR="00795166" w:rsidRPr="00F4178A" w:rsidRDefault="00795166" w:rsidP="00795166">
            <w:pPr>
              <w:spacing w:after="0" w:line="240" w:lineRule="auto"/>
              <w:jc w:val="both"/>
              <w:rPr>
                <w:rFonts w:ascii="Arial" w:hAnsi="Arial" w:cs="Arial"/>
                <w:i/>
                <w:iCs/>
              </w:rPr>
            </w:pPr>
            <w:r w:rsidRPr="00F4178A">
              <w:rPr>
                <w:rFonts w:ascii="Arial" w:hAnsi="Arial" w:cs="Arial"/>
                <w:i/>
              </w:rPr>
              <w:t xml:space="preserve">Data Source: </w:t>
            </w:r>
            <w:r w:rsidRPr="00F4178A">
              <w:rPr>
                <w:rFonts w:ascii="Arial" w:hAnsi="Arial" w:cs="Arial"/>
                <w:i/>
                <w:iCs/>
              </w:rPr>
              <w:t>National Health Protection Agency data collection, as governed by standard national definitions.</w:t>
            </w:r>
          </w:p>
        </w:tc>
      </w:tr>
    </w:tbl>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276"/>
        <w:gridCol w:w="708"/>
        <w:gridCol w:w="1418"/>
        <w:gridCol w:w="567"/>
        <w:gridCol w:w="1701"/>
        <w:gridCol w:w="709"/>
      </w:tblGrid>
      <w:tr w:rsidR="00025A0C" w:rsidRPr="002A077F" w14:paraId="40F7C566" w14:textId="77777777" w:rsidTr="004A28A0">
        <w:trPr>
          <w:trHeight w:val="480"/>
        </w:trPr>
        <w:tc>
          <w:tcPr>
            <w:tcW w:w="4361" w:type="dxa"/>
            <w:shd w:val="clear" w:color="auto" w:fill="7030A0"/>
          </w:tcPr>
          <w:p w14:paraId="3C9B64EC" w14:textId="77777777" w:rsidR="00025A0C" w:rsidRPr="00F5307B" w:rsidRDefault="00025A0C" w:rsidP="00F5307B">
            <w:pPr>
              <w:spacing w:after="0" w:line="240" w:lineRule="auto"/>
              <w:jc w:val="both"/>
              <w:rPr>
                <w:rFonts w:ascii="Arial" w:hAnsi="Arial" w:cs="Arial"/>
                <w:b/>
                <w:color w:val="FFFFFF" w:themeColor="background1"/>
              </w:rPr>
            </w:pPr>
            <w:r w:rsidRPr="00F5307B">
              <w:rPr>
                <w:rFonts w:ascii="Arial" w:hAnsi="Arial" w:cs="Arial"/>
                <w:b/>
                <w:color w:val="FFFFFF" w:themeColor="background1"/>
              </w:rPr>
              <w:t>Indicator</w:t>
            </w:r>
          </w:p>
        </w:tc>
        <w:tc>
          <w:tcPr>
            <w:tcW w:w="1984" w:type="dxa"/>
            <w:gridSpan w:val="2"/>
            <w:shd w:val="clear" w:color="auto" w:fill="7030A0"/>
          </w:tcPr>
          <w:p w14:paraId="307B946B" w14:textId="7C8F5E82" w:rsidR="00025A0C" w:rsidRPr="00F5307B" w:rsidRDefault="00025A0C" w:rsidP="006F392C">
            <w:pPr>
              <w:spacing w:after="0" w:line="240" w:lineRule="auto"/>
              <w:jc w:val="both"/>
              <w:rPr>
                <w:rFonts w:ascii="Arial" w:hAnsi="Arial" w:cs="Arial"/>
                <w:b/>
                <w:color w:val="FFFFFF" w:themeColor="background1"/>
              </w:rPr>
            </w:pPr>
            <w:r w:rsidRPr="00F5307B">
              <w:rPr>
                <w:rFonts w:ascii="Arial" w:hAnsi="Arial" w:cs="Arial"/>
                <w:b/>
                <w:color w:val="FFFFFF" w:themeColor="background1"/>
              </w:rPr>
              <w:t>20</w:t>
            </w:r>
            <w:r w:rsidR="006444C6">
              <w:rPr>
                <w:rFonts w:ascii="Arial" w:hAnsi="Arial" w:cs="Arial"/>
                <w:b/>
                <w:color w:val="FFFFFF" w:themeColor="background1"/>
              </w:rPr>
              <w:t>20</w:t>
            </w:r>
            <w:r w:rsidRPr="00F5307B">
              <w:rPr>
                <w:rFonts w:ascii="Arial" w:hAnsi="Arial" w:cs="Arial"/>
                <w:b/>
                <w:color w:val="FFFFFF" w:themeColor="background1"/>
              </w:rPr>
              <w:t>/</w:t>
            </w:r>
            <w:r w:rsidR="006444C6">
              <w:rPr>
                <w:rFonts w:ascii="Arial" w:hAnsi="Arial" w:cs="Arial"/>
                <w:b/>
                <w:color w:val="FFFFFF" w:themeColor="background1"/>
              </w:rPr>
              <w:t>21</w:t>
            </w:r>
          </w:p>
        </w:tc>
        <w:tc>
          <w:tcPr>
            <w:tcW w:w="1985" w:type="dxa"/>
            <w:gridSpan w:val="2"/>
            <w:shd w:val="clear" w:color="auto" w:fill="7030A0"/>
          </w:tcPr>
          <w:p w14:paraId="0FF988D1" w14:textId="6CCFBA07" w:rsidR="00025A0C" w:rsidRPr="00F5307B" w:rsidRDefault="00025A0C" w:rsidP="006F392C">
            <w:pPr>
              <w:spacing w:after="0" w:line="240" w:lineRule="auto"/>
              <w:jc w:val="both"/>
              <w:rPr>
                <w:rFonts w:ascii="Arial" w:hAnsi="Arial" w:cs="Arial"/>
                <w:b/>
              </w:rPr>
            </w:pPr>
            <w:r w:rsidRPr="00BE08A7">
              <w:rPr>
                <w:rFonts w:ascii="Arial" w:hAnsi="Arial" w:cs="Arial"/>
                <w:b/>
                <w:color w:val="FFFFFF" w:themeColor="background1"/>
              </w:rPr>
              <w:t>20</w:t>
            </w:r>
            <w:r w:rsidR="006444C6">
              <w:rPr>
                <w:rFonts w:ascii="Arial" w:hAnsi="Arial" w:cs="Arial"/>
                <w:b/>
                <w:color w:val="FFFFFF" w:themeColor="background1"/>
              </w:rPr>
              <w:t>21</w:t>
            </w:r>
            <w:r w:rsidRPr="00BE08A7">
              <w:rPr>
                <w:rFonts w:ascii="Arial" w:hAnsi="Arial" w:cs="Arial"/>
                <w:b/>
                <w:color w:val="FFFFFF" w:themeColor="background1"/>
              </w:rPr>
              <w:t>/</w:t>
            </w:r>
            <w:r w:rsidR="00F62147">
              <w:rPr>
                <w:rFonts w:ascii="Arial" w:hAnsi="Arial" w:cs="Arial"/>
                <w:b/>
                <w:color w:val="FFFFFF" w:themeColor="background1"/>
              </w:rPr>
              <w:t>2</w:t>
            </w:r>
            <w:r w:rsidR="006444C6">
              <w:rPr>
                <w:rFonts w:ascii="Arial" w:hAnsi="Arial" w:cs="Arial"/>
                <w:b/>
                <w:color w:val="FFFFFF" w:themeColor="background1"/>
              </w:rPr>
              <w:t>2</w:t>
            </w:r>
          </w:p>
        </w:tc>
        <w:tc>
          <w:tcPr>
            <w:tcW w:w="2410" w:type="dxa"/>
            <w:gridSpan w:val="2"/>
            <w:shd w:val="clear" w:color="auto" w:fill="7030A0"/>
          </w:tcPr>
          <w:p w14:paraId="73027963" w14:textId="374B53EE" w:rsidR="00025A0C" w:rsidRPr="00F5307B" w:rsidRDefault="002F2528" w:rsidP="00F5307B">
            <w:pPr>
              <w:spacing w:after="0" w:line="240" w:lineRule="auto"/>
              <w:jc w:val="both"/>
              <w:rPr>
                <w:rFonts w:ascii="Arial" w:hAnsi="Arial" w:cs="Arial"/>
                <w:b/>
              </w:rPr>
            </w:pPr>
            <w:r>
              <w:rPr>
                <w:rFonts w:ascii="Arial" w:hAnsi="Arial" w:cs="Arial"/>
                <w:b/>
                <w:color w:val="FFFFFF" w:themeColor="background1"/>
              </w:rPr>
              <w:t>202</w:t>
            </w:r>
            <w:r w:rsidR="006444C6">
              <w:rPr>
                <w:rFonts w:ascii="Arial" w:hAnsi="Arial" w:cs="Arial"/>
                <w:b/>
                <w:color w:val="FFFFFF" w:themeColor="background1"/>
              </w:rPr>
              <w:t>2</w:t>
            </w:r>
            <w:r>
              <w:rPr>
                <w:rFonts w:ascii="Arial" w:hAnsi="Arial" w:cs="Arial"/>
                <w:b/>
                <w:color w:val="FFFFFF" w:themeColor="background1"/>
              </w:rPr>
              <w:t>/2</w:t>
            </w:r>
            <w:r w:rsidR="006444C6">
              <w:rPr>
                <w:rFonts w:ascii="Arial" w:hAnsi="Arial" w:cs="Arial"/>
                <w:b/>
                <w:color w:val="FFFFFF" w:themeColor="background1"/>
              </w:rPr>
              <w:t>3</w:t>
            </w:r>
          </w:p>
        </w:tc>
      </w:tr>
      <w:tr w:rsidR="00025A0C" w:rsidRPr="002A077F" w14:paraId="0A4EB6CD" w14:textId="77777777" w:rsidTr="004A28A0">
        <w:tc>
          <w:tcPr>
            <w:tcW w:w="10740" w:type="dxa"/>
            <w:gridSpan w:val="7"/>
          </w:tcPr>
          <w:p w14:paraId="7C5CAC66" w14:textId="77777777" w:rsidR="00025A0C" w:rsidRPr="00F5307B" w:rsidRDefault="00025A0C" w:rsidP="00F5307B">
            <w:pPr>
              <w:spacing w:before="120" w:after="120" w:line="240" w:lineRule="auto"/>
              <w:rPr>
                <w:rFonts w:ascii="Arial" w:hAnsi="Arial" w:cs="Arial"/>
                <w:b/>
              </w:rPr>
            </w:pPr>
            <w:r w:rsidRPr="00F5307B">
              <w:rPr>
                <w:rFonts w:ascii="Arial" w:hAnsi="Arial" w:cs="Arial"/>
                <w:b/>
              </w:rPr>
              <w:t>Never Event</w:t>
            </w:r>
            <w:r>
              <w:rPr>
                <w:rFonts w:ascii="Arial" w:hAnsi="Arial" w:cs="Arial"/>
                <w:b/>
              </w:rPr>
              <w:t>s</w:t>
            </w:r>
          </w:p>
        </w:tc>
      </w:tr>
      <w:tr w:rsidR="00025A0C" w:rsidRPr="002A077F" w14:paraId="2A0C9DCD" w14:textId="77777777" w:rsidTr="006444C6">
        <w:tc>
          <w:tcPr>
            <w:tcW w:w="4361" w:type="dxa"/>
          </w:tcPr>
          <w:p w14:paraId="08C77FC3" w14:textId="77777777" w:rsidR="00025A0C" w:rsidRPr="00F5307B" w:rsidRDefault="00025A0C" w:rsidP="00F5307B">
            <w:pPr>
              <w:spacing w:after="0" w:line="240" w:lineRule="auto"/>
              <w:rPr>
                <w:rFonts w:ascii="Arial" w:hAnsi="Arial" w:cs="Arial"/>
              </w:rPr>
            </w:pPr>
            <w:r w:rsidRPr="00F5307B">
              <w:rPr>
                <w:rFonts w:ascii="Arial" w:hAnsi="Arial" w:cs="Arial"/>
              </w:rPr>
              <w:t>Number of Incidents Repo</w:t>
            </w:r>
            <w:r>
              <w:rPr>
                <w:rFonts w:ascii="Arial" w:hAnsi="Arial" w:cs="Arial"/>
              </w:rPr>
              <w:t>rted as Never Events (Threshold</w:t>
            </w:r>
            <w:r w:rsidRPr="00F5307B">
              <w:rPr>
                <w:rFonts w:ascii="Arial" w:hAnsi="Arial" w:cs="Arial"/>
              </w:rPr>
              <w:t>= 0)</w:t>
            </w:r>
          </w:p>
        </w:tc>
        <w:tc>
          <w:tcPr>
            <w:tcW w:w="1276" w:type="dxa"/>
          </w:tcPr>
          <w:p w14:paraId="687D1289" w14:textId="3FC79DF7" w:rsidR="00025A0C" w:rsidRPr="00F5307B" w:rsidRDefault="006444C6" w:rsidP="006F392C">
            <w:pPr>
              <w:spacing w:after="0" w:line="240" w:lineRule="auto"/>
              <w:rPr>
                <w:rFonts w:ascii="Arial" w:hAnsi="Arial" w:cs="Arial"/>
              </w:rPr>
            </w:pPr>
            <w:r>
              <w:rPr>
                <w:rFonts w:ascii="Arial" w:hAnsi="Arial" w:cs="Arial"/>
              </w:rPr>
              <w:t>4</w:t>
            </w:r>
          </w:p>
        </w:tc>
        <w:tc>
          <w:tcPr>
            <w:tcW w:w="708" w:type="dxa"/>
            <w:tcBorders>
              <w:bottom w:val="single" w:sz="4" w:space="0" w:color="auto"/>
            </w:tcBorders>
            <w:shd w:val="clear" w:color="auto" w:fill="92D050"/>
          </w:tcPr>
          <w:p w14:paraId="213D028A" w14:textId="4735BB1F" w:rsidR="00025A0C" w:rsidRPr="00F5307B" w:rsidRDefault="006444C6" w:rsidP="006F392C">
            <w:pPr>
              <w:spacing w:after="0" w:line="240" w:lineRule="auto"/>
              <w:jc w:val="both"/>
              <w:rPr>
                <w:rFonts w:ascii="Arial" w:hAnsi="Arial" w:cs="Arial"/>
              </w:rPr>
            </w:pPr>
            <w:r w:rsidRPr="00DC11DC">
              <w:rPr>
                <w:rFonts w:ascii="Arial" w:hAnsi="Arial" w:cs="Arial"/>
              </w:rPr>
              <w:t>↓</w:t>
            </w:r>
          </w:p>
        </w:tc>
        <w:tc>
          <w:tcPr>
            <w:tcW w:w="1418" w:type="dxa"/>
          </w:tcPr>
          <w:p w14:paraId="3C9729C5" w14:textId="75BA62DA" w:rsidR="00025A0C" w:rsidRPr="00F5307B" w:rsidRDefault="006444C6" w:rsidP="006F392C">
            <w:pPr>
              <w:spacing w:after="0" w:line="240" w:lineRule="auto"/>
              <w:jc w:val="center"/>
              <w:rPr>
                <w:rFonts w:ascii="Arial" w:hAnsi="Arial" w:cs="Arial"/>
              </w:rPr>
            </w:pPr>
            <w:r>
              <w:rPr>
                <w:rFonts w:ascii="Arial" w:hAnsi="Arial" w:cs="Arial"/>
              </w:rPr>
              <w:t>1</w:t>
            </w:r>
          </w:p>
        </w:tc>
        <w:tc>
          <w:tcPr>
            <w:tcW w:w="567" w:type="dxa"/>
            <w:shd w:val="clear" w:color="auto" w:fill="FABF8F" w:themeFill="accent6" w:themeFillTint="99"/>
          </w:tcPr>
          <w:p w14:paraId="0E2A48E8" w14:textId="7358810E" w:rsidR="00025A0C" w:rsidRPr="00F5307B" w:rsidRDefault="006444C6" w:rsidP="006F392C">
            <w:pPr>
              <w:spacing w:after="0" w:line="240" w:lineRule="auto"/>
              <w:jc w:val="both"/>
              <w:rPr>
                <w:rFonts w:ascii="Arial" w:hAnsi="Arial" w:cs="Arial"/>
              </w:rPr>
            </w:pPr>
            <w:r w:rsidRPr="00F5307B">
              <w:rPr>
                <w:rFonts w:ascii="Arial" w:hAnsi="Arial" w:cs="Arial"/>
              </w:rPr>
              <w:t>↑</w:t>
            </w:r>
          </w:p>
        </w:tc>
        <w:tc>
          <w:tcPr>
            <w:tcW w:w="1701" w:type="dxa"/>
          </w:tcPr>
          <w:p w14:paraId="073B93B3" w14:textId="0A6F2C60" w:rsidR="00025A0C" w:rsidRPr="00F5307B" w:rsidRDefault="00025A0C" w:rsidP="00196286">
            <w:pPr>
              <w:spacing w:after="0" w:line="240" w:lineRule="auto"/>
              <w:jc w:val="center"/>
              <w:rPr>
                <w:rFonts w:ascii="Arial" w:hAnsi="Arial" w:cs="Arial"/>
              </w:rPr>
            </w:pPr>
          </w:p>
        </w:tc>
        <w:tc>
          <w:tcPr>
            <w:tcW w:w="709" w:type="dxa"/>
            <w:shd w:val="clear" w:color="auto" w:fill="auto"/>
          </w:tcPr>
          <w:p w14:paraId="139DDBF9" w14:textId="77777777" w:rsidR="00025A0C" w:rsidRPr="00F5307B" w:rsidRDefault="00025A0C" w:rsidP="00F5307B">
            <w:pPr>
              <w:spacing w:after="0" w:line="240" w:lineRule="auto"/>
              <w:jc w:val="both"/>
              <w:rPr>
                <w:rFonts w:ascii="Arial" w:hAnsi="Arial" w:cs="Arial"/>
              </w:rPr>
            </w:pPr>
          </w:p>
        </w:tc>
      </w:tr>
      <w:tr w:rsidR="00025A0C" w:rsidRPr="002A077F" w14:paraId="02306954" w14:textId="77777777" w:rsidTr="004A28A0">
        <w:trPr>
          <w:trHeight w:val="1049"/>
        </w:trPr>
        <w:tc>
          <w:tcPr>
            <w:tcW w:w="10740" w:type="dxa"/>
            <w:gridSpan w:val="7"/>
          </w:tcPr>
          <w:p w14:paraId="157BB948" w14:textId="2320AA99" w:rsidR="0046612D" w:rsidRPr="00F4178A" w:rsidRDefault="0046612D" w:rsidP="0046612D">
            <w:pPr>
              <w:spacing w:after="0" w:line="240" w:lineRule="auto"/>
              <w:rPr>
                <w:rFonts w:ascii="Arial" w:hAnsi="Arial" w:cs="Arial"/>
              </w:rPr>
            </w:pPr>
            <w:r w:rsidRPr="00F4178A">
              <w:rPr>
                <w:rFonts w:ascii="Arial" w:hAnsi="Arial" w:cs="Arial"/>
              </w:rPr>
              <w:t xml:space="preserve">In </w:t>
            </w:r>
            <w:r w:rsidR="002F2528">
              <w:rPr>
                <w:rFonts w:ascii="Arial" w:hAnsi="Arial" w:cs="Arial"/>
              </w:rPr>
              <w:t>2021/22</w:t>
            </w:r>
            <w:r w:rsidRPr="00F4178A">
              <w:rPr>
                <w:rFonts w:ascii="Arial" w:hAnsi="Arial" w:cs="Arial"/>
              </w:rPr>
              <w:t xml:space="preserve"> in the Trust has seen a reduction in the number of Never Events reported. In </w:t>
            </w:r>
            <w:r w:rsidR="002F2528">
              <w:rPr>
                <w:rFonts w:ascii="Arial" w:hAnsi="Arial" w:cs="Arial"/>
              </w:rPr>
              <w:t>2021/22</w:t>
            </w:r>
            <w:r w:rsidRPr="00F4178A">
              <w:rPr>
                <w:rFonts w:ascii="Arial" w:hAnsi="Arial" w:cs="Arial"/>
              </w:rPr>
              <w:t xml:space="preserve"> there was one incident reported relating to a wrong route medication. </w:t>
            </w:r>
            <w:proofErr w:type="spellStart"/>
            <w:r w:rsidRPr="00F4178A">
              <w:rPr>
                <w:rFonts w:ascii="Arial" w:hAnsi="Arial" w:cs="Arial"/>
              </w:rPr>
              <w:t>LOcSSIPs</w:t>
            </w:r>
            <w:proofErr w:type="spellEnd"/>
            <w:r w:rsidRPr="00F4178A">
              <w:rPr>
                <w:rFonts w:ascii="Arial" w:hAnsi="Arial" w:cs="Arial"/>
              </w:rPr>
              <w:t xml:space="preserve"> remain part of the annual audit programme.</w:t>
            </w:r>
          </w:p>
          <w:p w14:paraId="3F4E35DC" w14:textId="77777777" w:rsidR="00F4178A" w:rsidRPr="0046612D" w:rsidRDefault="00F4178A" w:rsidP="0046612D">
            <w:pPr>
              <w:spacing w:after="0" w:line="240" w:lineRule="auto"/>
              <w:rPr>
                <w:rFonts w:ascii="Arial" w:hAnsi="Arial" w:cs="Arial"/>
                <w:color w:val="4F81BD" w:themeColor="accent1"/>
              </w:rPr>
            </w:pPr>
          </w:p>
          <w:p w14:paraId="286D3FAC" w14:textId="77777777" w:rsidR="00025A0C" w:rsidRPr="00DF42E1" w:rsidRDefault="00025A0C" w:rsidP="00F5307B">
            <w:pPr>
              <w:spacing w:after="0" w:line="240" w:lineRule="auto"/>
              <w:rPr>
                <w:rFonts w:ascii="Arial" w:hAnsi="Arial" w:cs="Arial"/>
                <w:i/>
                <w:iCs/>
                <w:color w:val="FF0000"/>
              </w:rPr>
            </w:pPr>
            <w:r w:rsidRPr="008F06D4">
              <w:rPr>
                <w:rFonts w:ascii="Arial" w:hAnsi="Arial" w:cs="Arial"/>
                <w:i/>
              </w:rPr>
              <w:t>Data Source: Datix Risk Management System.  ‘Never Events’ are governed by standard national definitions.</w:t>
            </w:r>
          </w:p>
        </w:tc>
      </w:tr>
    </w:tbl>
    <w:p w14:paraId="164565B4" w14:textId="77777777" w:rsidR="00BE08A7" w:rsidRDefault="00BE08A7" w:rsidP="0090688E">
      <w:pPr>
        <w:spacing w:after="0" w:line="240" w:lineRule="auto"/>
        <w:jc w:val="both"/>
        <w:rPr>
          <w:rFonts w:ascii="Arial" w:hAnsi="Arial" w:cs="Arial"/>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488"/>
        <w:gridCol w:w="600"/>
        <w:gridCol w:w="8"/>
        <w:gridCol w:w="1841"/>
        <w:gridCol w:w="316"/>
        <w:gridCol w:w="251"/>
        <w:gridCol w:w="141"/>
        <w:gridCol w:w="38"/>
        <w:gridCol w:w="1327"/>
        <w:gridCol w:w="176"/>
        <w:gridCol w:w="18"/>
        <w:gridCol w:w="527"/>
      </w:tblGrid>
      <w:tr w:rsidR="00025A0C" w:rsidRPr="002A077F" w14:paraId="4AC8E3E0" w14:textId="77777777" w:rsidTr="008E7BEA">
        <w:trPr>
          <w:trHeight w:val="568"/>
        </w:trPr>
        <w:tc>
          <w:tcPr>
            <w:tcW w:w="3962" w:type="dxa"/>
            <w:shd w:val="clear" w:color="auto" w:fill="auto"/>
          </w:tcPr>
          <w:p w14:paraId="7F5B67FB" w14:textId="4778D15C" w:rsidR="00025A0C" w:rsidRPr="00BE08A7" w:rsidRDefault="00025A0C" w:rsidP="00F5307B">
            <w:pPr>
              <w:spacing w:before="120" w:after="120" w:line="240" w:lineRule="auto"/>
              <w:rPr>
                <w:rFonts w:ascii="Arial" w:hAnsi="Arial" w:cs="Arial"/>
                <w:b/>
              </w:rPr>
            </w:pPr>
            <w:r w:rsidRPr="00BE08A7">
              <w:rPr>
                <w:rFonts w:ascii="Arial" w:hAnsi="Arial" w:cs="Arial"/>
                <w:b/>
              </w:rPr>
              <w:t>Accident and Emergency (</w:t>
            </w:r>
            <w:r w:rsidR="00833FB3">
              <w:rPr>
                <w:rFonts w:ascii="Arial" w:hAnsi="Arial" w:cs="Arial"/>
                <w:b/>
              </w:rPr>
              <w:t>ED</w:t>
            </w:r>
            <w:r w:rsidRPr="00BE08A7">
              <w:rPr>
                <w:rFonts w:ascii="Arial" w:hAnsi="Arial" w:cs="Arial"/>
                <w:b/>
              </w:rPr>
              <w:t xml:space="preserve">) </w:t>
            </w:r>
          </w:p>
        </w:tc>
        <w:tc>
          <w:tcPr>
            <w:tcW w:w="2097" w:type="dxa"/>
            <w:gridSpan w:val="3"/>
            <w:shd w:val="clear" w:color="auto" w:fill="auto"/>
          </w:tcPr>
          <w:p w14:paraId="70B104DD" w14:textId="5311DFCB" w:rsidR="00025A0C" w:rsidRPr="00BE08A7" w:rsidRDefault="00025A0C" w:rsidP="006F392C">
            <w:pPr>
              <w:spacing w:after="0" w:line="240" w:lineRule="auto"/>
              <w:jc w:val="both"/>
              <w:rPr>
                <w:rFonts w:ascii="Arial" w:hAnsi="Arial" w:cs="Arial"/>
                <w:b/>
              </w:rPr>
            </w:pPr>
            <w:r w:rsidRPr="00BE08A7">
              <w:rPr>
                <w:rFonts w:ascii="Arial" w:hAnsi="Arial" w:cs="Arial"/>
                <w:b/>
              </w:rPr>
              <w:t>201</w:t>
            </w:r>
            <w:r w:rsidR="006444C6">
              <w:rPr>
                <w:rFonts w:ascii="Arial" w:hAnsi="Arial" w:cs="Arial"/>
                <w:b/>
              </w:rPr>
              <w:t>9</w:t>
            </w:r>
            <w:r w:rsidRPr="00BE08A7">
              <w:rPr>
                <w:rFonts w:ascii="Arial" w:hAnsi="Arial" w:cs="Arial"/>
                <w:b/>
              </w:rPr>
              <w:t>/</w:t>
            </w:r>
            <w:r w:rsidR="006444C6">
              <w:rPr>
                <w:rFonts w:ascii="Arial" w:hAnsi="Arial" w:cs="Arial"/>
                <w:b/>
              </w:rPr>
              <w:t>20</w:t>
            </w:r>
          </w:p>
        </w:tc>
        <w:tc>
          <w:tcPr>
            <w:tcW w:w="2409" w:type="dxa"/>
            <w:gridSpan w:val="3"/>
            <w:shd w:val="clear" w:color="auto" w:fill="auto"/>
          </w:tcPr>
          <w:p w14:paraId="521475B7" w14:textId="049EBD81" w:rsidR="00025A0C" w:rsidRPr="00BE08A7" w:rsidRDefault="00025A0C" w:rsidP="006F392C">
            <w:pPr>
              <w:spacing w:after="0" w:line="240" w:lineRule="auto"/>
              <w:jc w:val="both"/>
              <w:rPr>
                <w:rFonts w:ascii="Arial" w:hAnsi="Arial" w:cs="Arial"/>
                <w:b/>
              </w:rPr>
            </w:pPr>
            <w:r w:rsidRPr="00BE08A7">
              <w:rPr>
                <w:rFonts w:ascii="Arial" w:hAnsi="Arial" w:cs="Arial"/>
                <w:b/>
              </w:rPr>
              <w:t>20</w:t>
            </w:r>
            <w:r w:rsidR="006444C6">
              <w:rPr>
                <w:rFonts w:ascii="Arial" w:hAnsi="Arial" w:cs="Arial"/>
                <w:b/>
              </w:rPr>
              <w:t>20</w:t>
            </w:r>
            <w:r w:rsidRPr="00BE08A7">
              <w:rPr>
                <w:rFonts w:ascii="Arial" w:hAnsi="Arial" w:cs="Arial"/>
                <w:b/>
              </w:rPr>
              <w:t>/</w:t>
            </w:r>
            <w:r w:rsidR="00795166">
              <w:rPr>
                <w:rFonts w:ascii="Arial" w:hAnsi="Arial" w:cs="Arial"/>
                <w:b/>
              </w:rPr>
              <w:t>2</w:t>
            </w:r>
            <w:r w:rsidR="006444C6">
              <w:rPr>
                <w:rFonts w:ascii="Arial" w:hAnsi="Arial" w:cs="Arial"/>
                <w:b/>
              </w:rPr>
              <w:t>1</w:t>
            </w:r>
          </w:p>
        </w:tc>
        <w:tc>
          <w:tcPr>
            <w:tcW w:w="2223" w:type="dxa"/>
            <w:gridSpan w:val="6"/>
            <w:shd w:val="clear" w:color="auto" w:fill="auto"/>
          </w:tcPr>
          <w:p w14:paraId="75F4C8D1" w14:textId="1F96326A" w:rsidR="00025A0C" w:rsidRPr="00BE08A7" w:rsidRDefault="002F2528" w:rsidP="00026FA1">
            <w:pPr>
              <w:spacing w:after="0" w:line="240" w:lineRule="auto"/>
              <w:jc w:val="both"/>
              <w:rPr>
                <w:rFonts w:ascii="Arial" w:hAnsi="Arial" w:cs="Arial"/>
                <w:b/>
              </w:rPr>
            </w:pPr>
            <w:r>
              <w:rPr>
                <w:rFonts w:ascii="Arial" w:hAnsi="Arial" w:cs="Arial"/>
                <w:b/>
              </w:rPr>
              <w:t>20</w:t>
            </w:r>
            <w:r w:rsidR="006444C6">
              <w:rPr>
                <w:rFonts w:ascii="Arial" w:hAnsi="Arial" w:cs="Arial"/>
                <w:b/>
              </w:rPr>
              <w:t>21</w:t>
            </w:r>
            <w:r>
              <w:rPr>
                <w:rFonts w:ascii="Arial" w:hAnsi="Arial" w:cs="Arial"/>
                <w:b/>
              </w:rPr>
              <w:t>/22</w:t>
            </w:r>
          </w:p>
        </w:tc>
      </w:tr>
      <w:tr w:rsidR="00025A0C" w:rsidRPr="002A077F" w14:paraId="363C8B80" w14:textId="77777777" w:rsidTr="008E7BEA">
        <w:trPr>
          <w:trHeight w:val="642"/>
        </w:trPr>
        <w:tc>
          <w:tcPr>
            <w:tcW w:w="3962" w:type="dxa"/>
            <w:shd w:val="clear" w:color="auto" w:fill="auto"/>
          </w:tcPr>
          <w:p w14:paraId="17DADC39" w14:textId="77777777" w:rsidR="00025A0C" w:rsidRPr="00D15261" w:rsidRDefault="00025A0C" w:rsidP="00F5307B">
            <w:pPr>
              <w:spacing w:after="0" w:line="240" w:lineRule="auto"/>
              <w:rPr>
                <w:rFonts w:ascii="Arial" w:hAnsi="Arial" w:cs="Arial"/>
              </w:rPr>
            </w:pPr>
            <w:r>
              <w:rPr>
                <w:rFonts w:ascii="Arial" w:hAnsi="Arial" w:cs="Arial"/>
              </w:rPr>
              <w:t>Maximum waiting time of four hours from arrival to admission/transfer/discharge (Threshold= 95%)</w:t>
            </w:r>
          </w:p>
        </w:tc>
        <w:tc>
          <w:tcPr>
            <w:tcW w:w="1489" w:type="dxa"/>
            <w:shd w:val="clear" w:color="auto" w:fill="auto"/>
          </w:tcPr>
          <w:p w14:paraId="3ED8C92C" w14:textId="05127994" w:rsidR="00795166" w:rsidRPr="0071678A" w:rsidRDefault="006444C6" w:rsidP="00795166">
            <w:pPr>
              <w:rPr>
                <w:rFonts w:ascii="Arial" w:eastAsia="MS PGothic" w:hAnsi="Arial" w:cs="Arial"/>
                <w:lang w:eastAsia="en-US"/>
              </w:rPr>
            </w:pPr>
            <w:r>
              <w:rPr>
                <w:rFonts w:ascii="Arial" w:hAnsi="Arial" w:cs="Arial"/>
              </w:rPr>
              <w:t>87.48</w:t>
            </w:r>
            <w:proofErr w:type="gramStart"/>
            <w:r w:rsidR="00795166" w:rsidRPr="0071678A">
              <w:rPr>
                <w:rFonts w:ascii="Arial" w:hAnsi="Arial" w:cs="Arial"/>
              </w:rPr>
              <w:t>%  *</w:t>
            </w:r>
            <w:proofErr w:type="gramEnd"/>
          </w:p>
          <w:p w14:paraId="0DBAADCF" w14:textId="288D1E4A" w:rsidR="00025A0C" w:rsidRPr="00DC11DC" w:rsidRDefault="00025A0C" w:rsidP="00795166">
            <w:pPr>
              <w:spacing w:line="240" w:lineRule="auto"/>
              <w:rPr>
                <w:rFonts w:ascii="Arial" w:hAnsi="Arial" w:cs="Arial"/>
              </w:rPr>
            </w:pPr>
          </w:p>
        </w:tc>
        <w:tc>
          <w:tcPr>
            <w:tcW w:w="600" w:type="dxa"/>
            <w:shd w:val="clear" w:color="auto" w:fill="E5B8B7" w:themeFill="accent2" w:themeFillTint="66"/>
          </w:tcPr>
          <w:p w14:paraId="4DAA8E74" w14:textId="3DF298C9" w:rsidR="00025A0C" w:rsidRPr="00DC11DC" w:rsidRDefault="00795166" w:rsidP="006F392C">
            <w:pPr>
              <w:spacing w:after="0" w:line="240" w:lineRule="auto"/>
              <w:jc w:val="center"/>
              <w:rPr>
                <w:rFonts w:ascii="Arial" w:hAnsi="Arial" w:cs="Arial"/>
              </w:rPr>
            </w:pPr>
            <w:r w:rsidRPr="00DC11DC">
              <w:rPr>
                <w:rFonts w:ascii="Arial" w:hAnsi="Arial" w:cs="Arial"/>
              </w:rPr>
              <w:t>↓</w:t>
            </w:r>
          </w:p>
        </w:tc>
        <w:tc>
          <w:tcPr>
            <w:tcW w:w="1850" w:type="dxa"/>
            <w:gridSpan w:val="2"/>
            <w:shd w:val="clear" w:color="auto" w:fill="auto"/>
          </w:tcPr>
          <w:p w14:paraId="498CDD68" w14:textId="4017C735" w:rsidR="00025A0C" w:rsidRPr="00DC11DC" w:rsidRDefault="006444C6" w:rsidP="006F392C">
            <w:pPr>
              <w:rPr>
                <w:rFonts w:ascii="Arial" w:hAnsi="Arial" w:cs="Arial"/>
              </w:rPr>
            </w:pPr>
            <w:r>
              <w:rPr>
                <w:rFonts w:ascii="Arial" w:hAnsi="Arial" w:cs="Arial"/>
              </w:rPr>
              <w:t>76.53</w:t>
            </w:r>
            <w:r w:rsidR="00795166">
              <w:rPr>
                <w:rFonts w:ascii="Arial" w:hAnsi="Arial" w:cs="Arial"/>
              </w:rPr>
              <w:t>%</w:t>
            </w:r>
          </w:p>
        </w:tc>
        <w:tc>
          <w:tcPr>
            <w:tcW w:w="567" w:type="dxa"/>
            <w:gridSpan w:val="2"/>
            <w:shd w:val="clear" w:color="auto" w:fill="E5B8B7" w:themeFill="accent2" w:themeFillTint="66"/>
          </w:tcPr>
          <w:p w14:paraId="3C16C343" w14:textId="77777777" w:rsidR="00025A0C" w:rsidRPr="00DC11DC" w:rsidRDefault="00025A0C" w:rsidP="006F392C">
            <w:pPr>
              <w:spacing w:after="0" w:line="240" w:lineRule="auto"/>
              <w:jc w:val="center"/>
              <w:rPr>
                <w:rFonts w:ascii="Arial" w:hAnsi="Arial" w:cs="Arial"/>
              </w:rPr>
            </w:pPr>
            <w:r w:rsidRPr="00DC11DC">
              <w:rPr>
                <w:rFonts w:ascii="Arial" w:hAnsi="Arial" w:cs="Arial"/>
              </w:rPr>
              <w:t>↑</w:t>
            </w:r>
          </w:p>
        </w:tc>
        <w:tc>
          <w:tcPr>
            <w:tcW w:w="1700" w:type="dxa"/>
            <w:gridSpan w:val="5"/>
            <w:shd w:val="clear" w:color="auto" w:fill="auto"/>
          </w:tcPr>
          <w:p w14:paraId="504DAB12" w14:textId="1B760103" w:rsidR="00025A0C" w:rsidRPr="00DC11DC" w:rsidRDefault="006444C6" w:rsidP="0093558B">
            <w:pPr>
              <w:rPr>
                <w:rFonts w:ascii="Arial" w:hAnsi="Arial" w:cs="Arial"/>
              </w:rPr>
            </w:pPr>
            <w:r>
              <w:rPr>
                <w:rFonts w:ascii="Arial" w:hAnsi="Arial" w:cs="Arial"/>
              </w:rPr>
              <w:t>73.01</w:t>
            </w:r>
            <w:r w:rsidR="00AE5BB9" w:rsidRPr="0071678A">
              <w:rPr>
                <w:rFonts w:ascii="Arial" w:hAnsi="Arial" w:cs="Arial"/>
              </w:rPr>
              <w:t>%</w:t>
            </w:r>
          </w:p>
        </w:tc>
        <w:tc>
          <w:tcPr>
            <w:tcW w:w="523" w:type="dxa"/>
            <w:shd w:val="clear" w:color="auto" w:fill="E5B8B7" w:themeFill="accent2" w:themeFillTint="66"/>
          </w:tcPr>
          <w:p w14:paraId="4EA8A130" w14:textId="4E125303" w:rsidR="00025A0C" w:rsidRPr="00DC11DC" w:rsidRDefault="00AE5BB9" w:rsidP="00A04847">
            <w:pPr>
              <w:spacing w:after="0" w:line="240" w:lineRule="auto"/>
              <w:jc w:val="center"/>
              <w:rPr>
                <w:rFonts w:ascii="Arial" w:hAnsi="Arial" w:cs="Arial"/>
              </w:rPr>
            </w:pPr>
            <w:r w:rsidRPr="00DC11DC">
              <w:rPr>
                <w:rFonts w:ascii="Arial" w:hAnsi="Arial" w:cs="Arial"/>
              </w:rPr>
              <w:t>↑</w:t>
            </w:r>
          </w:p>
        </w:tc>
      </w:tr>
      <w:tr w:rsidR="00025A0C" w:rsidRPr="002A077F" w14:paraId="2E61FA62" w14:textId="77777777" w:rsidTr="0085319C">
        <w:tc>
          <w:tcPr>
            <w:tcW w:w="10691" w:type="dxa"/>
            <w:gridSpan w:val="13"/>
            <w:shd w:val="clear" w:color="auto" w:fill="auto"/>
          </w:tcPr>
          <w:p w14:paraId="4BC077E7" w14:textId="77777777" w:rsidR="00025A0C" w:rsidRDefault="00025A0C" w:rsidP="0071678A">
            <w:pPr>
              <w:spacing w:after="0" w:line="240" w:lineRule="auto"/>
              <w:jc w:val="both"/>
              <w:rPr>
                <w:rFonts w:ascii="Arial" w:hAnsi="Arial" w:cs="Arial"/>
              </w:rPr>
            </w:pPr>
            <w:r>
              <w:rPr>
                <w:rFonts w:ascii="Arial" w:hAnsi="Arial" w:cs="Arial"/>
              </w:rPr>
              <w:t xml:space="preserve"> </w:t>
            </w:r>
          </w:p>
          <w:p w14:paraId="14E8506C" w14:textId="4EE5B06F" w:rsidR="00376A98" w:rsidRPr="00F4178A" w:rsidRDefault="00376A98" w:rsidP="00025A0C">
            <w:pPr>
              <w:spacing w:after="0" w:line="240" w:lineRule="auto"/>
              <w:jc w:val="both"/>
              <w:rPr>
                <w:rFonts w:ascii="Arial" w:hAnsi="Arial" w:cs="Arial"/>
              </w:rPr>
            </w:pPr>
          </w:p>
          <w:p w14:paraId="3BE7F25D" w14:textId="2824C03F" w:rsidR="00376A98" w:rsidRPr="00F4178A" w:rsidRDefault="00376A98" w:rsidP="00376A98">
            <w:pPr>
              <w:spacing w:after="0" w:line="240" w:lineRule="auto"/>
              <w:jc w:val="both"/>
              <w:rPr>
                <w:rFonts w:ascii="Arial" w:hAnsi="Arial" w:cs="Arial"/>
              </w:rPr>
            </w:pPr>
            <w:r w:rsidRPr="00F4178A">
              <w:rPr>
                <w:rFonts w:ascii="Arial" w:hAnsi="Arial" w:cs="Arial"/>
              </w:rPr>
              <w:t xml:space="preserve">WWL </w:t>
            </w:r>
            <w:r w:rsidR="00833FB3">
              <w:rPr>
                <w:rFonts w:ascii="Arial" w:hAnsi="Arial" w:cs="Arial"/>
              </w:rPr>
              <w:t>ED</w:t>
            </w:r>
            <w:r w:rsidRPr="00F4178A">
              <w:rPr>
                <w:rFonts w:ascii="Arial" w:hAnsi="Arial" w:cs="Arial"/>
              </w:rPr>
              <w:t xml:space="preserve"> performance against the National 4-hour target of 95% has started to improve since December 2020 after a low of 73.42% in November 2020.  Performance in February 2021 reached 91.85%.</w:t>
            </w:r>
          </w:p>
          <w:p w14:paraId="4C49BE57" w14:textId="77777777" w:rsidR="00376A98" w:rsidRPr="00F4178A" w:rsidRDefault="00376A98" w:rsidP="00376A98">
            <w:pPr>
              <w:spacing w:after="0" w:line="240" w:lineRule="auto"/>
              <w:jc w:val="both"/>
              <w:rPr>
                <w:rFonts w:ascii="Arial" w:hAnsi="Arial" w:cs="Arial"/>
                <w:b/>
                <w:i/>
              </w:rPr>
            </w:pPr>
          </w:p>
          <w:p w14:paraId="4417E04E" w14:textId="14A2FDBD" w:rsidR="00376A98" w:rsidRPr="00F4178A" w:rsidRDefault="00376A98" w:rsidP="00376A98">
            <w:pPr>
              <w:spacing w:after="0" w:line="240" w:lineRule="auto"/>
              <w:jc w:val="both"/>
              <w:rPr>
                <w:rFonts w:ascii="Arial" w:hAnsi="Arial" w:cs="Arial"/>
              </w:rPr>
            </w:pPr>
            <w:r w:rsidRPr="00F4178A">
              <w:rPr>
                <w:rFonts w:ascii="Arial" w:hAnsi="Arial" w:cs="Arial"/>
              </w:rPr>
              <w:t xml:space="preserve">To aid recovery in </w:t>
            </w:r>
            <w:r w:rsidR="00833FB3">
              <w:rPr>
                <w:rFonts w:ascii="Arial" w:hAnsi="Arial" w:cs="Arial"/>
              </w:rPr>
              <w:t>ED</w:t>
            </w:r>
            <w:r w:rsidRPr="00F4178A">
              <w:rPr>
                <w:rFonts w:ascii="Arial" w:hAnsi="Arial" w:cs="Arial"/>
              </w:rPr>
              <w:t xml:space="preserve"> the aim was that attendances should remain below 75% of pre-Covid levels; RAEI </w:t>
            </w:r>
            <w:r w:rsidR="00833FB3">
              <w:rPr>
                <w:rFonts w:ascii="Arial" w:hAnsi="Arial" w:cs="Arial"/>
              </w:rPr>
              <w:t>ED</w:t>
            </w:r>
            <w:r w:rsidRPr="00F4178A">
              <w:rPr>
                <w:rFonts w:ascii="Arial" w:hAnsi="Arial" w:cs="Arial"/>
              </w:rPr>
              <w:t xml:space="preserve"> has exceeded this number from May onwards and increased month on month, peaking in August.  Numbers have reduced since then, February 2021 being 7.4% lower than the previous February but remaining above the 75% pre-Covid levels.</w:t>
            </w:r>
          </w:p>
          <w:p w14:paraId="6304DBDD" w14:textId="77777777" w:rsidR="00376A98" w:rsidRPr="00F4178A" w:rsidRDefault="00376A98" w:rsidP="00376A98">
            <w:pPr>
              <w:spacing w:after="0" w:line="240" w:lineRule="auto"/>
              <w:jc w:val="both"/>
              <w:rPr>
                <w:rFonts w:ascii="Arial" w:hAnsi="Arial" w:cs="Arial"/>
              </w:rPr>
            </w:pPr>
            <w:r w:rsidRPr="00F4178A">
              <w:rPr>
                <w:rFonts w:ascii="Arial" w:hAnsi="Arial" w:cs="Arial"/>
              </w:rPr>
              <w:t xml:space="preserve">Attendances at the Walk in Centre dropped dramatically during the Covid pandemic, April showing a 70% drop.  Numbers did increase month on month, peaking in August, however, numbers started to decrease in September and remain below the 75% recovery target, February attendances being 32.8% lower than February last year. </w:t>
            </w:r>
          </w:p>
          <w:p w14:paraId="4C738AB8" w14:textId="77777777" w:rsidR="00376A98" w:rsidRPr="00F4178A" w:rsidRDefault="00376A98" w:rsidP="00376A98">
            <w:pPr>
              <w:spacing w:after="0" w:line="240" w:lineRule="auto"/>
              <w:jc w:val="both"/>
              <w:rPr>
                <w:rFonts w:ascii="Arial" w:hAnsi="Arial" w:cs="Arial"/>
              </w:rPr>
            </w:pPr>
          </w:p>
          <w:p w14:paraId="079DA218" w14:textId="77777777" w:rsidR="00376A98" w:rsidRPr="00F4178A" w:rsidRDefault="00376A98" w:rsidP="00376A98">
            <w:pPr>
              <w:spacing w:after="0" w:line="240" w:lineRule="auto"/>
              <w:rPr>
                <w:rFonts w:ascii="Arial" w:hAnsi="Arial" w:cs="Arial"/>
              </w:rPr>
            </w:pPr>
            <w:r w:rsidRPr="00F4178A">
              <w:rPr>
                <w:rFonts w:ascii="Arial" w:hAnsi="Arial" w:cs="Arial"/>
              </w:rPr>
              <w:t>Nationally in February, WWL ranked 14th out of 110 Acute Trusts with published data, at 91.9%, 2</w:t>
            </w:r>
            <w:r w:rsidRPr="00F4178A">
              <w:rPr>
                <w:rFonts w:ascii="Arial" w:hAnsi="Arial" w:cs="Arial"/>
                <w:vertAlign w:val="superscript"/>
              </w:rPr>
              <w:t>nd</w:t>
            </w:r>
            <w:r w:rsidRPr="00F4178A">
              <w:rPr>
                <w:rFonts w:ascii="Arial" w:hAnsi="Arial" w:cs="Arial"/>
              </w:rPr>
              <w:t xml:space="preserve"> in the region for Quarter 4 and 1</w:t>
            </w:r>
            <w:r w:rsidRPr="00F4178A">
              <w:rPr>
                <w:rFonts w:ascii="Arial" w:hAnsi="Arial" w:cs="Arial"/>
                <w:vertAlign w:val="superscript"/>
              </w:rPr>
              <w:t>st</w:t>
            </w:r>
            <w:r w:rsidRPr="00F4178A">
              <w:rPr>
                <w:rFonts w:ascii="Arial" w:hAnsi="Arial" w:cs="Arial"/>
              </w:rPr>
              <w:t xml:space="preserve"> in Greater Manchester</w:t>
            </w:r>
          </w:p>
          <w:p w14:paraId="33F84E88" w14:textId="77777777" w:rsidR="00025A0C" w:rsidRPr="007F7DFE" w:rsidRDefault="00025A0C" w:rsidP="00025A0C">
            <w:pPr>
              <w:spacing w:after="0" w:line="240" w:lineRule="auto"/>
              <w:rPr>
                <w:rFonts w:ascii="Arial" w:hAnsi="Arial" w:cs="Arial"/>
                <w:i/>
              </w:rPr>
            </w:pPr>
          </w:p>
          <w:p w14:paraId="33D54DD2" w14:textId="382BE189" w:rsidR="00025A0C" w:rsidRPr="0071678A" w:rsidRDefault="00025A0C" w:rsidP="009B3E37">
            <w:pPr>
              <w:spacing w:after="0" w:line="240" w:lineRule="auto"/>
              <w:rPr>
                <w:rFonts w:ascii="Arial" w:hAnsi="Arial" w:cs="Arial"/>
                <w:iCs/>
              </w:rPr>
            </w:pPr>
            <w:r w:rsidRPr="007F7DFE">
              <w:rPr>
                <w:rFonts w:ascii="Arial" w:hAnsi="Arial" w:cs="Arial"/>
                <w:i/>
              </w:rPr>
              <w:t xml:space="preserve">Data Source: </w:t>
            </w:r>
            <w:r w:rsidRPr="007F7DFE">
              <w:rPr>
                <w:rFonts w:ascii="Arial" w:hAnsi="Arial" w:cs="Arial"/>
                <w:i/>
                <w:iCs/>
              </w:rPr>
              <w:t>Management Systems Services (MSS), as governed by national standard definitions.</w:t>
            </w:r>
          </w:p>
          <w:p w14:paraId="19174FED" w14:textId="77777777" w:rsidR="00025A0C" w:rsidRPr="007F7DFE" w:rsidRDefault="00025A0C" w:rsidP="009B3E37">
            <w:pPr>
              <w:spacing w:after="0" w:line="240" w:lineRule="auto"/>
              <w:rPr>
                <w:rFonts w:ascii="Arial" w:hAnsi="Arial" w:cs="Arial"/>
                <w:iCs/>
                <w:highlight w:val="yellow"/>
              </w:rPr>
            </w:pPr>
          </w:p>
        </w:tc>
      </w:tr>
      <w:tr w:rsidR="009261AB" w:rsidRPr="002A077F" w14:paraId="2579385B" w14:textId="77777777" w:rsidTr="008E7BEA">
        <w:tc>
          <w:tcPr>
            <w:tcW w:w="3962" w:type="dxa"/>
            <w:shd w:val="clear" w:color="auto" w:fill="auto"/>
          </w:tcPr>
          <w:p w14:paraId="7FCF5FC8" w14:textId="77777777" w:rsidR="009261AB" w:rsidRPr="00D15261" w:rsidRDefault="009261AB" w:rsidP="00D15261">
            <w:pPr>
              <w:spacing w:before="120" w:after="120" w:line="240" w:lineRule="auto"/>
              <w:rPr>
                <w:rFonts w:ascii="Arial" w:hAnsi="Arial" w:cs="Arial"/>
                <w:b/>
              </w:rPr>
            </w:pPr>
            <w:r w:rsidRPr="00331A6F">
              <w:rPr>
                <w:rFonts w:ascii="Arial" w:hAnsi="Arial" w:cs="Arial"/>
                <w:b/>
              </w:rPr>
              <w:lastRenderedPageBreak/>
              <w:t>Cancer Waits</w:t>
            </w:r>
            <w:r>
              <w:rPr>
                <w:rFonts w:ascii="Arial" w:hAnsi="Arial" w:cs="Arial"/>
                <w:b/>
              </w:rPr>
              <w:t xml:space="preserve"> </w:t>
            </w:r>
          </w:p>
        </w:tc>
        <w:tc>
          <w:tcPr>
            <w:tcW w:w="2097" w:type="dxa"/>
            <w:gridSpan w:val="3"/>
            <w:shd w:val="clear" w:color="auto" w:fill="auto"/>
          </w:tcPr>
          <w:p w14:paraId="519A8839" w14:textId="55B98DDE" w:rsidR="009261AB" w:rsidRPr="00BE08A7" w:rsidRDefault="009261AB" w:rsidP="006F392C">
            <w:pPr>
              <w:spacing w:after="0" w:line="240" w:lineRule="auto"/>
              <w:jc w:val="both"/>
              <w:rPr>
                <w:rFonts w:ascii="Arial" w:hAnsi="Arial" w:cs="Arial"/>
                <w:b/>
              </w:rPr>
            </w:pPr>
            <w:r w:rsidRPr="00BE08A7">
              <w:rPr>
                <w:rFonts w:ascii="Arial" w:hAnsi="Arial" w:cs="Arial"/>
                <w:b/>
              </w:rPr>
              <w:t>201</w:t>
            </w:r>
            <w:r w:rsidR="00795166">
              <w:rPr>
                <w:rFonts w:ascii="Arial" w:hAnsi="Arial" w:cs="Arial"/>
                <w:b/>
              </w:rPr>
              <w:t>8/19</w:t>
            </w:r>
          </w:p>
        </w:tc>
        <w:tc>
          <w:tcPr>
            <w:tcW w:w="2550" w:type="dxa"/>
            <w:gridSpan w:val="4"/>
            <w:shd w:val="clear" w:color="auto" w:fill="auto"/>
          </w:tcPr>
          <w:p w14:paraId="3068C342" w14:textId="35E2102D" w:rsidR="009261AB" w:rsidRPr="00BE08A7" w:rsidRDefault="009261AB" w:rsidP="006F392C">
            <w:pPr>
              <w:spacing w:after="0" w:line="240" w:lineRule="auto"/>
              <w:jc w:val="both"/>
              <w:rPr>
                <w:rFonts w:ascii="Arial" w:hAnsi="Arial" w:cs="Arial"/>
                <w:b/>
              </w:rPr>
            </w:pPr>
            <w:r w:rsidRPr="00BE08A7">
              <w:rPr>
                <w:rFonts w:ascii="Arial" w:hAnsi="Arial" w:cs="Arial"/>
                <w:b/>
              </w:rPr>
              <w:t>201</w:t>
            </w:r>
            <w:r w:rsidR="00795166">
              <w:rPr>
                <w:rFonts w:ascii="Arial" w:hAnsi="Arial" w:cs="Arial"/>
                <w:b/>
              </w:rPr>
              <w:t>9</w:t>
            </w:r>
            <w:r w:rsidRPr="00BE08A7">
              <w:rPr>
                <w:rFonts w:ascii="Arial" w:hAnsi="Arial" w:cs="Arial"/>
                <w:b/>
              </w:rPr>
              <w:t>/</w:t>
            </w:r>
            <w:r w:rsidR="00795166">
              <w:rPr>
                <w:rFonts w:ascii="Arial" w:hAnsi="Arial" w:cs="Arial"/>
                <w:b/>
              </w:rPr>
              <w:t>20</w:t>
            </w:r>
          </w:p>
        </w:tc>
        <w:tc>
          <w:tcPr>
            <w:tcW w:w="2082" w:type="dxa"/>
            <w:gridSpan w:val="5"/>
            <w:shd w:val="clear" w:color="auto" w:fill="auto"/>
          </w:tcPr>
          <w:p w14:paraId="3E177891" w14:textId="7ED87664" w:rsidR="009261AB" w:rsidRPr="00BE08A7" w:rsidRDefault="002F2528" w:rsidP="00026FA1">
            <w:pPr>
              <w:spacing w:after="0" w:line="240" w:lineRule="auto"/>
              <w:jc w:val="both"/>
              <w:rPr>
                <w:rFonts w:ascii="Arial" w:hAnsi="Arial" w:cs="Arial"/>
                <w:b/>
              </w:rPr>
            </w:pPr>
            <w:r>
              <w:rPr>
                <w:rFonts w:ascii="Arial" w:hAnsi="Arial" w:cs="Arial"/>
                <w:b/>
              </w:rPr>
              <w:t>2021/22</w:t>
            </w:r>
          </w:p>
        </w:tc>
      </w:tr>
      <w:tr w:rsidR="009261AB" w:rsidRPr="007434C2" w14:paraId="3AECD0AF" w14:textId="77777777" w:rsidTr="008E7BEA">
        <w:tc>
          <w:tcPr>
            <w:tcW w:w="3962" w:type="dxa"/>
            <w:shd w:val="clear" w:color="auto" w:fill="auto"/>
          </w:tcPr>
          <w:p w14:paraId="3673C131" w14:textId="77777777" w:rsidR="009261AB" w:rsidRPr="007434C2" w:rsidRDefault="009261AB" w:rsidP="00D15261">
            <w:pPr>
              <w:spacing w:after="0" w:line="240" w:lineRule="auto"/>
              <w:rPr>
                <w:rFonts w:ascii="Arial" w:hAnsi="Arial" w:cs="Arial"/>
              </w:rPr>
            </w:pPr>
            <w:r w:rsidRPr="00D15261">
              <w:rPr>
                <w:rFonts w:ascii="Arial" w:hAnsi="Arial" w:cs="Arial"/>
              </w:rPr>
              <w:t>All cancers:</w:t>
            </w:r>
            <w:r>
              <w:rPr>
                <w:rFonts w:ascii="Arial" w:hAnsi="Arial" w:cs="Arial"/>
              </w:rPr>
              <w:t xml:space="preserve"> </w:t>
            </w:r>
            <w:r w:rsidRPr="00D15261">
              <w:rPr>
                <w:rFonts w:ascii="Arial" w:hAnsi="Arial" w:cs="Arial"/>
              </w:rPr>
              <w:t xml:space="preserve">62-day wait for first treatment from </w:t>
            </w:r>
            <w:r w:rsidRPr="007434C2">
              <w:rPr>
                <w:rFonts w:ascii="Arial" w:hAnsi="Arial" w:cs="Arial"/>
              </w:rPr>
              <w:t xml:space="preserve">urgent GP referral </w:t>
            </w:r>
            <w:r>
              <w:rPr>
                <w:rFonts w:ascii="Arial" w:hAnsi="Arial" w:cs="Arial"/>
              </w:rPr>
              <w:t xml:space="preserve">for suspected cancer </w:t>
            </w:r>
            <w:r w:rsidRPr="007434C2">
              <w:rPr>
                <w:rFonts w:ascii="Arial" w:hAnsi="Arial" w:cs="Arial"/>
              </w:rPr>
              <w:t>(Threshold</w:t>
            </w:r>
            <w:r>
              <w:rPr>
                <w:rFonts w:ascii="Arial" w:hAnsi="Arial" w:cs="Arial"/>
              </w:rPr>
              <w:t>=</w:t>
            </w:r>
            <w:r w:rsidRPr="007434C2">
              <w:rPr>
                <w:rFonts w:ascii="Arial" w:hAnsi="Arial" w:cs="Arial"/>
              </w:rPr>
              <w:t xml:space="preserve"> 85%)</w:t>
            </w:r>
          </w:p>
        </w:tc>
        <w:tc>
          <w:tcPr>
            <w:tcW w:w="1489" w:type="dxa"/>
            <w:shd w:val="clear" w:color="auto" w:fill="auto"/>
          </w:tcPr>
          <w:p w14:paraId="73D0E096" w14:textId="77777777" w:rsidR="00350D15" w:rsidRDefault="00350D15" w:rsidP="00350D15">
            <w:pPr>
              <w:rPr>
                <w:rFonts w:ascii="Arial" w:eastAsiaTheme="minorHAnsi" w:hAnsi="Arial" w:cs="Arial"/>
                <w:lang w:eastAsia="en-US"/>
              </w:rPr>
            </w:pPr>
            <w:r>
              <w:rPr>
                <w:rFonts w:ascii="Arial" w:hAnsi="Arial" w:cs="Arial"/>
              </w:rPr>
              <w:t>88.04%</w:t>
            </w:r>
          </w:p>
          <w:p w14:paraId="2F44C5A4" w14:textId="77777777" w:rsidR="00350D15" w:rsidRDefault="00350D15" w:rsidP="00350D15">
            <w:pPr>
              <w:spacing w:after="0" w:line="240" w:lineRule="auto"/>
              <w:rPr>
                <w:rFonts w:ascii="Arial" w:hAnsi="Arial" w:cs="Arial"/>
              </w:rPr>
            </w:pPr>
            <w:r>
              <w:rPr>
                <w:rFonts w:ascii="Arial" w:hAnsi="Arial" w:cs="Arial"/>
              </w:rPr>
              <w:t>89.53%</w:t>
            </w:r>
          </w:p>
          <w:p w14:paraId="2637BA38" w14:textId="0A65E14D" w:rsidR="009261AB" w:rsidRPr="0036588C" w:rsidRDefault="009261AB" w:rsidP="006F392C">
            <w:pPr>
              <w:spacing w:after="0" w:line="240" w:lineRule="auto"/>
              <w:rPr>
                <w:rFonts w:ascii="Arial" w:eastAsiaTheme="minorHAnsi" w:hAnsi="Arial" w:cs="Arial"/>
                <w:lang w:eastAsia="en-US"/>
              </w:rPr>
            </w:pPr>
          </w:p>
        </w:tc>
        <w:tc>
          <w:tcPr>
            <w:tcW w:w="600" w:type="dxa"/>
            <w:shd w:val="clear" w:color="auto" w:fill="auto"/>
          </w:tcPr>
          <w:p w14:paraId="0ADA717B" w14:textId="77777777" w:rsidR="00350D15" w:rsidRDefault="00350D15" w:rsidP="00350D15">
            <w:pPr>
              <w:jc w:val="center"/>
              <w:rPr>
                <w:rFonts w:ascii="Arial" w:eastAsiaTheme="minorHAnsi" w:hAnsi="Arial" w:cs="Arial"/>
                <w:lang w:eastAsia="en-US"/>
              </w:rPr>
            </w:pPr>
            <w:r>
              <w:rPr>
                <w:rFonts w:ascii="Arial" w:hAnsi="Arial" w:cs="Arial"/>
              </w:rPr>
              <w:t>↓*</w:t>
            </w:r>
          </w:p>
          <w:p w14:paraId="1036398B" w14:textId="7940359A" w:rsidR="009261AB" w:rsidRPr="009F3CAD" w:rsidRDefault="00350D15" w:rsidP="00350D15">
            <w:pPr>
              <w:spacing w:after="0" w:line="240" w:lineRule="auto"/>
              <w:jc w:val="center"/>
              <w:rPr>
                <w:rFonts w:ascii="Arial" w:eastAsiaTheme="minorHAnsi" w:hAnsi="Arial" w:cs="Arial"/>
                <w:lang w:eastAsia="en-US"/>
              </w:rPr>
            </w:pPr>
            <w:r>
              <w:rPr>
                <w:rFonts w:ascii="Arial" w:hAnsi="Arial" w:cs="Arial"/>
              </w:rPr>
              <w:t>↓**</w:t>
            </w:r>
          </w:p>
        </w:tc>
        <w:tc>
          <w:tcPr>
            <w:tcW w:w="1850" w:type="dxa"/>
            <w:gridSpan w:val="2"/>
            <w:shd w:val="clear" w:color="auto" w:fill="auto"/>
          </w:tcPr>
          <w:p w14:paraId="411784AD" w14:textId="3FB420D7" w:rsidR="009261AB" w:rsidRPr="0036588C" w:rsidRDefault="00350D15" w:rsidP="00350D15">
            <w:pPr>
              <w:spacing w:after="0" w:line="240" w:lineRule="auto"/>
              <w:rPr>
                <w:rFonts w:ascii="Arial" w:eastAsiaTheme="minorHAnsi" w:hAnsi="Arial" w:cs="Arial"/>
                <w:lang w:eastAsia="en-US"/>
              </w:rPr>
            </w:pPr>
            <w:r>
              <w:rPr>
                <w:rFonts w:ascii="Arial" w:eastAsiaTheme="minorHAnsi" w:hAnsi="Arial" w:cs="Arial"/>
                <w:lang w:eastAsia="en-US"/>
              </w:rPr>
              <w:t>85.34%%</w:t>
            </w:r>
          </w:p>
        </w:tc>
        <w:tc>
          <w:tcPr>
            <w:tcW w:w="708" w:type="dxa"/>
            <w:gridSpan w:val="3"/>
            <w:shd w:val="clear" w:color="auto" w:fill="auto"/>
          </w:tcPr>
          <w:p w14:paraId="2B1EDF8C" w14:textId="02C0831A" w:rsidR="009261AB" w:rsidRPr="009F3CAD" w:rsidRDefault="00350D15" w:rsidP="006F392C">
            <w:pPr>
              <w:spacing w:after="0" w:line="240" w:lineRule="auto"/>
              <w:jc w:val="center"/>
              <w:rPr>
                <w:rFonts w:ascii="Arial" w:eastAsiaTheme="minorHAnsi" w:hAnsi="Arial" w:cs="Arial"/>
                <w:lang w:eastAsia="en-US"/>
              </w:rPr>
            </w:pPr>
            <w:r>
              <w:rPr>
                <w:rFonts w:ascii="Arial" w:hAnsi="Arial" w:cs="Arial"/>
              </w:rPr>
              <w:t>↓</w:t>
            </w:r>
          </w:p>
        </w:tc>
        <w:tc>
          <w:tcPr>
            <w:tcW w:w="1365" w:type="dxa"/>
            <w:gridSpan w:val="2"/>
            <w:shd w:val="clear" w:color="auto" w:fill="auto"/>
          </w:tcPr>
          <w:p w14:paraId="5A72B8AD" w14:textId="1358406F" w:rsidR="009261AB" w:rsidRPr="0036588C" w:rsidRDefault="00AE5BB9" w:rsidP="00F8390F">
            <w:pPr>
              <w:spacing w:after="0" w:line="240" w:lineRule="auto"/>
              <w:rPr>
                <w:rFonts w:ascii="Arial" w:eastAsiaTheme="minorHAnsi" w:hAnsi="Arial" w:cs="Arial"/>
                <w:lang w:eastAsia="en-US"/>
              </w:rPr>
            </w:pPr>
            <w:r>
              <w:t>74.58%</w:t>
            </w:r>
          </w:p>
        </w:tc>
        <w:tc>
          <w:tcPr>
            <w:tcW w:w="717" w:type="dxa"/>
            <w:gridSpan w:val="3"/>
            <w:shd w:val="clear" w:color="auto" w:fill="auto"/>
          </w:tcPr>
          <w:p w14:paraId="7E23B53D" w14:textId="76CB05EE" w:rsidR="009261AB" w:rsidRPr="009F3CAD" w:rsidRDefault="00AE5BB9" w:rsidP="00F8390F">
            <w:pPr>
              <w:spacing w:after="0" w:line="240" w:lineRule="auto"/>
              <w:jc w:val="center"/>
              <w:rPr>
                <w:rFonts w:ascii="Arial" w:eastAsiaTheme="minorHAnsi" w:hAnsi="Arial" w:cs="Arial"/>
                <w:lang w:eastAsia="en-US"/>
              </w:rPr>
            </w:pPr>
            <w:r>
              <w:rPr>
                <w:rFonts w:ascii="Arial" w:hAnsi="Arial" w:cs="Arial"/>
              </w:rPr>
              <w:t>↓</w:t>
            </w:r>
          </w:p>
        </w:tc>
      </w:tr>
      <w:tr w:rsidR="009261AB" w:rsidRPr="007434C2" w14:paraId="62CC71AE" w14:textId="77777777" w:rsidTr="008E7BEA">
        <w:tc>
          <w:tcPr>
            <w:tcW w:w="3962" w:type="dxa"/>
            <w:shd w:val="clear" w:color="auto" w:fill="auto"/>
          </w:tcPr>
          <w:p w14:paraId="2A0E963A" w14:textId="77777777" w:rsidR="009261AB" w:rsidRPr="007434C2" w:rsidRDefault="009261AB" w:rsidP="00D15261">
            <w:pPr>
              <w:spacing w:after="0" w:line="240" w:lineRule="auto"/>
              <w:rPr>
                <w:rFonts w:ascii="Arial" w:hAnsi="Arial" w:cs="Arial"/>
              </w:rPr>
            </w:pPr>
            <w:r w:rsidRPr="00D15261">
              <w:rPr>
                <w:rFonts w:ascii="Arial" w:hAnsi="Arial" w:cs="Arial"/>
              </w:rPr>
              <w:t>All cancers:</w:t>
            </w:r>
            <w:r>
              <w:rPr>
                <w:rFonts w:ascii="Arial" w:hAnsi="Arial" w:cs="Arial"/>
              </w:rPr>
              <w:t xml:space="preserve"> </w:t>
            </w:r>
            <w:r w:rsidRPr="00D15261">
              <w:rPr>
                <w:rFonts w:ascii="Arial" w:hAnsi="Arial" w:cs="Arial"/>
              </w:rPr>
              <w:t>62-day wait for first treatment from</w:t>
            </w:r>
            <w:r w:rsidRPr="007434C2">
              <w:rPr>
                <w:rFonts w:ascii="Arial" w:hAnsi="Arial" w:cs="Arial"/>
              </w:rPr>
              <w:t xml:space="preserve"> NHS Cancer Screening Service Referral (Threshold</w:t>
            </w:r>
            <w:r>
              <w:rPr>
                <w:rFonts w:ascii="Arial" w:hAnsi="Arial" w:cs="Arial"/>
              </w:rPr>
              <w:t>=</w:t>
            </w:r>
            <w:r w:rsidRPr="007434C2">
              <w:rPr>
                <w:rFonts w:ascii="Arial" w:hAnsi="Arial" w:cs="Arial"/>
              </w:rPr>
              <w:t xml:space="preserve"> 90%)</w:t>
            </w:r>
          </w:p>
        </w:tc>
        <w:tc>
          <w:tcPr>
            <w:tcW w:w="1489" w:type="dxa"/>
            <w:shd w:val="clear" w:color="auto" w:fill="auto"/>
          </w:tcPr>
          <w:p w14:paraId="4508DAF5" w14:textId="77777777" w:rsidR="00350D15" w:rsidRDefault="00350D15" w:rsidP="00350D15">
            <w:pPr>
              <w:rPr>
                <w:rFonts w:ascii="Arial" w:eastAsiaTheme="minorHAnsi" w:hAnsi="Arial" w:cs="Arial"/>
                <w:lang w:eastAsia="en-US"/>
              </w:rPr>
            </w:pPr>
            <w:r>
              <w:rPr>
                <w:rFonts w:ascii="Arial" w:hAnsi="Arial" w:cs="Arial"/>
              </w:rPr>
              <w:t>97.04%</w:t>
            </w:r>
          </w:p>
          <w:p w14:paraId="7FC4D366" w14:textId="77777777" w:rsidR="00350D15" w:rsidRDefault="00350D15" w:rsidP="00350D15">
            <w:pPr>
              <w:spacing w:after="0" w:line="240" w:lineRule="auto"/>
              <w:rPr>
                <w:rFonts w:ascii="Arial" w:hAnsi="Arial" w:cs="Arial"/>
              </w:rPr>
            </w:pPr>
            <w:r>
              <w:rPr>
                <w:rFonts w:ascii="Arial" w:hAnsi="Arial" w:cs="Arial"/>
              </w:rPr>
              <w:t>97.52%</w:t>
            </w:r>
          </w:p>
          <w:p w14:paraId="57A55058" w14:textId="0D59C14F" w:rsidR="009261AB" w:rsidRPr="0036588C" w:rsidRDefault="009261AB" w:rsidP="006F392C">
            <w:pPr>
              <w:spacing w:after="0" w:line="240" w:lineRule="auto"/>
              <w:rPr>
                <w:rFonts w:ascii="Arial" w:eastAsiaTheme="minorHAnsi" w:hAnsi="Arial" w:cs="Arial"/>
                <w:lang w:eastAsia="en-US"/>
              </w:rPr>
            </w:pPr>
          </w:p>
        </w:tc>
        <w:tc>
          <w:tcPr>
            <w:tcW w:w="600" w:type="dxa"/>
            <w:shd w:val="clear" w:color="auto" w:fill="auto"/>
          </w:tcPr>
          <w:p w14:paraId="487C9F7B" w14:textId="77777777" w:rsidR="00350D15" w:rsidRDefault="00350D15" w:rsidP="00350D15">
            <w:pPr>
              <w:jc w:val="center"/>
              <w:rPr>
                <w:rFonts w:ascii="Arial" w:eastAsiaTheme="minorHAnsi" w:hAnsi="Arial" w:cs="Arial"/>
                <w:lang w:eastAsia="en-US"/>
              </w:rPr>
            </w:pPr>
            <w:r>
              <w:rPr>
                <w:rFonts w:ascii="Arial" w:hAnsi="Arial" w:cs="Arial"/>
              </w:rPr>
              <w:t>↓*</w:t>
            </w:r>
          </w:p>
          <w:p w14:paraId="5DB34D4B" w14:textId="6FFF097F" w:rsidR="009261AB" w:rsidRPr="009F3CAD" w:rsidRDefault="00350D15" w:rsidP="00350D15">
            <w:pPr>
              <w:spacing w:after="0" w:line="240" w:lineRule="auto"/>
              <w:jc w:val="center"/>
              <w:rPr>
                <w:rFonts w:ascii="Arial" w:eastAsiaTheme="minorHAnsi" w:hAnsi="Arial" w:cs="Arial"/>
                <w:lang w:eastAsia="en-US"/>
              </w:rPr>
            </w:pPr>
            <w:r>
              <w:rPr>
                <w:rFonts w:ascii="Arial" w:hAnsi="Arial" w:cs="Arial"/>
              </w:rPr>
              <w:t>↓**</w:t>
            </w:r>
          </w:p>
        </w:tc>
        <w:tc>
          <w:tcPr>
            <w:tcW w:w="1850" w:type="dxa"/>
            <w:gridSpan w:val="2"/>
            <w:shd w:val="clear" w:color="auto" w:fill="auto"/>
          </w:tcPr>
          <w:p w14:paraId="5410D286" w14:textId="35918F9D" w:rsidR="009261AB" w:rsidRPr="0036588C" w:rsidRDefault="00350D15" w:rsidP="00350D15">
            <w:pPr>
              <w:spacing w:after="0" w:line="240" w:lineRule="auto"/>
              <w:rPr>
                <w:rFonts w:ascii="Arial" w:eastAsiaTheme="minorHAnsi" w:hAnsi="Arial" w:cs="Arial"/>
                <w:lang w:eastAsia="en-US"/>
              </w:rPr>
            </w:pPr>
            <w:r>
              <w:rPr>
                <w:rFonts w:ascii="Arial" w:eastAsiaTheme="minorHAnsi" w:hAnsi="Arial" w:cs="Arial"/>
                <w:lang w:eastAsia="en-US"/>
              </w:rPr>
              <w:t>92.92%</w:t>
            </w:r>
          </w:p>
        </w:tc>
        <w:tc>
          <w:tcPr>
            <w:tcW w:w="708" w:type="dxa"/>
            <w:gridSpan w:val="3"/>
            <w:shd w:val="clear" w:color="auto" w:fill="auto"/>
          </w:tcPr>
          <w:p w14:paraId="76E032FF" w14:textId="34089750" w:rsidR="009261AB" w:rsidRPr="009F3CAD" w:rsidRDefault="00350D15" w:rsidP="006F392C">
            <w:pPr>
              <w:spacing w:after="0" w:line="240" w:lineRule="auto"/>
              <w:jc w:val="center"/>
              <w:rPr>
                <w:rFonts w:ascii="Arial" w:eastAsiaTheme="minorHAnsi" w:hAnsi="Arial" w:cs="Arial"/>
                <w:lang w:eastAsia="en-US"/>
              </w:rPr>
            </w:pPr>
            <w:r>
              <w:rPr>
                <w:rFonts w:ascii="Arial" w:hAnsi="Arial" w:cs="Arial"/>
              </w:rPr>
              <w:t>↓</w:t>
            </w:r>
          </w:p>
        </w:tc>
        <w:tc>
          <w:tcPr>
            <w:tcW w:w="1365" w:type="dxa"/>
            <w:gridSpan w:val="2"/>
            <w:shd w:val="clear" w:color="auto" w:fill="auto"/>
          </w:tcPr>
          <w:p w14:paraId="12116B08" w14:textId="7E07EF06" w:rsidR="009261AB" w:rsidRPr="0036588C" w:rsidRDefault="00AE5BB9" w:rsidP="00F8390F">
            <w:pPr>
              <w:spacing w:after="0" w:line="240" w:lineRule="auto"/>
              <w:rPr>
                <w:rFonts w:ascii="Arial" w:eastAsiaTheme="minorHAnsi" w:hAnsi="Arial" w:cs="Arial"/>
                <w:lang w:eastAsia="en-US"/>
              </w:rPr>
            </w:pPr>
            <w:r>
              <w:t>91.98%</w:t>
            </w:r>
          </w:p>
        </w:tc>
        <w:tc>
          <w:tcPr>
            <w:tcW w:w="717" w:type="dxa"/>
            <w:gridSpan w:val="3"/>
            <w:shd w:val="clear" w:color="auto" w:fill="auto"/>
          </w:tcPr>
          <w:p w14:paraId="4143D844" w14:textId="5FF4E3CA" w:rsidR="009261AB" w:rsidRPr="009F3CAD" w:rsidRDefault="00AE5BB9" w:rsidP="00F8390F">
            <w:pPr>
              <w:spacing w:after="0" w:line="240" w:lineRule="auto"/>
              <w:jc w:val="center"/>
              <w:rPr>
                <w:rFonts w:ascii="Arial" w:eastAsiaTheme="minorHAnsi" w:hAnsi="Arial" w:cs="Arial"/>
                <w:lang w:eastAsia="en-US"/>
              </w:rPr>
            </w:pPr>
            <w:r>
              <w:rPr>
                <w:rFonts w:ascii="Arial" w:hAnsi="Arial" w:cs="Arial"/>
              </w:rPr>
              <w:t>↓</w:t>
            </w:r>
          </w:p>
        </w:tc>
      </w:tr>
      <w:tr w:rsidR="009261AB" w:rsidRPr="002A077F" w14:paraId="6DD58C8A" w14:textId="77777777" w:rsidTr="0085319C">
        <w:tc>
          <w:tcPr>
            <w:tcW w:w="10691" w:type="dxa"/>
            <w:gridSpan w:val="13"/>
            <w:shd w:val="clear" w:color="auto" w:fill="auto"/>
          </w:tcPr>
          <w:p w14:paraId="58321D44" w14:textId="77777777" w:rsidR="009261AB" w:rsidRDefault="009261AB" w:rsidP="00F5307B">
            <w:pPr>
              <w:spacing w:line="240" w:lineRule="auto"/>
              <w:jc w:val="both"/>
              <w:rPr>
                <w:rFonts w:ascii="Arial" w:hAnsi="Arial" w:cs="Arial"/>
                <w:i/>
                <w:iCs/>
              </w:rPr>
            </w:pPr>
          </w:p>
          <w:p w14:paraId="2DAF5939" w14:textId="77777777" w:rsidR="00F4178A" w:rsidRDefault="009261AB" w:rsidP="001E156D">
            <w:pPr>
              <w:jc w:val="both"/>
              <w:rPr>
                <w:rFonts w:ascii="Arial" w:hAnsi="Arial" w:cs="Arial"/>
              </w:rPr>
            </w:pPr>
            <w:r>
              <w:rPr>
                <w:rFonts w:ascii="Arial" w:hAnsi="Arial" w:cs="Arial"/>
              </w:rPr>
              <w:t xml:space="preserve">Please note where there are two percentages for one year, one represents * after repatriation and one represents ** before repatriation. After repatriation are Greater Manchester agreed figures using the new national policy for allocation of breaches and compliances. From April 2019 the national system NHS digital </w:t>
            </w:r>
          </w:p>
          <w:p w14:paraId="1599999D" w14:textId="7063548B" w:rsidR="009261AB" w:rsidRDefault="009261AB" w:rsidP="001E156D">
            <w:pPr>
              <w:jc w:val="both"/>
              <w:rPr>
                <w:rFonts w:ascii="Arial" w:hAnsi="Arial" w:cs="Arial"/>
              </w:rPr>
            </w:pPr>
            <w:r>
              <w:rPr>
                <w:rFonts w:ascii="Arial" w:hAnsi="Arial" w:cs="Arial"/>
              </w:rPr>
              <w:t xml:space="preserve">which all trusts are required to upload their data to will automatically re-allocate which should result in just one set of figures for 2019/20. </w:t>
            </w:r>
          </w:p>
          <w:p w14:paraId="682815BD" w14:textId="77777777" w:rsidR="009261AB" w:rsidRPr="00F4178A" w:rsidRDefault="009261AB" w:rsidP="001E156D">
            <w:pPr>
              <w:spacing w:line="240" w:lineRule="auto"/>
              <w:jc w:val="both"/>
              <w:rPr>
                <w:rFonts w:ascii="Arial" w:hAnsi="Arial" w:cs="Arial"/>
                <w:i/>
                <w:iCs/>
              </w:rPr>
            </w:pPr>
            <w:r w:rsidRPr="00F4178A">
              <w:rPr>
                <w:rFonts w:ascii="Arial" w:hAnsi="Arial" w:cs="Arial"/>
                <w:i/>
                <w:iCs/>
              </w:rPr>
              <w:t>Data Source: National Open Exeter System, as governed by standard national definitions.</w:t>
            </w:r>
          </w:p>
          <w:p w14:paraId="122003E9" w14:textId="0E981035" w:rsidR="00A13764" w:rsidRPr="00F4178A" w:rsidRDefault="00A13764" w:rsidP="00A13764">
            <w:pPr>
              <w:jc w:val="both"/>
              <w:rPr>
                <w:rFonts w:ascii="Arial" w:hAnsi="Arial" w:cs="Arial"/>
              </w:rPr>
            </w:pPr>
            <w:r w:rsidRPr="00F4178A">
              <w:rPr>
                <w:rFonts w:ascii="Arial" w:hAnsi="Arial" w:cs="Arial"/>
              </w:rPr>
              <w:t xml:space="preserve">WWL’s overall performance for all standards related to the </w:t>
            </w:r>
            <w:r w:rsidR="00CB63BC" w:rsidRPr="00F4178A">
              <w:rPr>
                <w:rFonts w:ascii="Arial" w:hAnsi="Arial" w:cs="Arial"/>
              </w:rPr>
              <w:t>62-day</w:t>
            </w:r>
            <w:r w:rsidRPr="00F4178A">
              <w:rPr>
                <w:rFonts w:ascii="Arial" w:hAnsi="Arial" w:cs="Arial"/>
              </w:rPr>
              <w:t xml:space="preserve"> cancer waiting times in </w:t>
            </w:r>
            <w:r w:rsidR="002F2528">
              <w:rPr>
                <w:rFonts w:ascii="Arial" w:hAnsi="Arial" w:cs="Arial"/>
              </w:rPr>
              <w:t>2021/22</w:t>
            </w:r>
            <w:r w:rsidRPr="00F4178A">
              <w:rPr>
                <w:rFonts w:ascii="Arial" w:hAnsi="Arial" w:cs="Arial"/>
              </w:rPr>
              <w:t xml:space="preserve"> have been affected throughout the year by the ongoing COVID pandemic. Several months of the year experienced delays in Cancer pathways due to COVID which caused diagnostic delays and many patients wanting to wait or defer treatment due to the potential risk of catching the virus when attending hospital appointments – all of which had a significant impact on performance and subsequently caused a backlog of patients waiting for investigations. However, most of the cancer standards were still achieved despite being such a difficult year, only the </w:t>
            </w:r>
            <w:r w:rsidR="00CB63BC" w:rsidRPr="00F4178A">
              <w:rPr>
                <w:rFonts w:ascii="Arial" w:hAnsi="Arial" w:cs="Arial"/>
              </w:rPr>
              <w:t>62-day</w:t>
            </w:r>
            <w:r w:rsidRPr="00F4178A">
              <w:rPr>
                <w:rFonts w:ascii="Arial" w:hAnsi="Arial" w:cs="Arial"/>
              </w:rPr>
              <w:t xml:space="preserve"> cancer target was not achieved. We have worked hard to adapt to new ways of providing services and to deliver the best possible care for patients, we hope to see an improvement in performance over the coming </w:t>
            </w:r>
            <w:proofErr w:type="gramStart"/>
            <w:r w:rsidRPr="00F4178A">
              <w:rPr>
                <w:rFonts w:ascii="Arial" w:hAnsi="Arial" w:cs="Arial"/>
              </w:rPr>
              <w:t>months</w:t>
            </w:r>
            <w:proofErr w:type="gramEnd"/>
          </w:p>
          <w:p w14:paraId="4C86E394" w14:textId="3DF49B4D" w:rsidR="009261AB" w:rsidRPr="00B95052" w:rsidRDefault="00A13764" w:rsidP="00B95052">
            <w:pPr>
              <w:autoSpaceDE w:val="0"/>
              <w:autoSpaceDN w:val="0"/>
              <w:adjustRightInd w:val="0"/>
              <w:spacing w:after="0"/>
              <w:rPr>
                <w:rFonts w:ascii="Arial" w:hAnsi="Arial" w:cs="Arial"/>
              </w:rPr>
            </w:pPr>
            <w:r w:rsidRPr="00F4178A">
              <w:rPr>
                <w:rFonts w:ascii="Arial" w:hAnsi="Arial" w:cs="Arial"/>
              </w:rPr>
              <w:t>We continue to collaborate with our partners across Greater Manchester to improve patient pathways and deliver the best possible outcomes for our patients.</w:t>
            </w:r>
          </w:p>
        </w:tc>
      </w:tr>
      <w:tr w:rsidR="009261AB" w:rsidRPr="002A077F" w14:paraId="57A29B19" w14:textId="77777777" w:rsidTr="008E7BEA">
        <w:tc>
          <w:tcPr>
            <w:tcW w:w="3962" w:type="dxa"/>
            <w:shd w:val="clear" w:color="auto" w:fill="auto"/>
          </w:tcPr>
          <w:p w14:paraId="347D79ED" w14:textId="77777777" w:rsidR="009261AB" w:rsidRPr="002A077F" w:rsidRDefault="009261AB" w:rsidP="00F5307B">
            <w:pPr>
              <w:spacing w:before="120" w:after="120" w:line="240" w:lineRule="auto"/>
              <w:rPr>
                <w:rFonts w:ascii="Arial" w:hAnsi="Arial" w:cs="Arial"/>
                <w:b/>
              </w:rPr>
            </w:pPr>
            <w:r>
              <w:rPr>
                <w:rFonts w:ascii="Arial" w:hAnsi="Arial" w:cs="Arial"/>
                <w:b/>
              </w:rPr>
              <w:t>Referral to Treatment (RTT)</w:t>
            </w:r>
          </w:p>
        </w:tc>
        <w:tc>
          <w:tcPr>
            <w:tcW w:w="2097" w:type="dxa"/>
            <w:gridSpan w:val="3"/>
            <w:shd w:val="clear" w:color="auto" w:fill="auto"/>
          </w:tcPr>
          <w:p w14:paraId="4CBB533C" w14:textId="427F6A35" w:rsidR="009261AB" w:rsidRPr="00BE08A7" w:rsidRDefault="009261AB" w:rsidP="006F392C">
            <w:pPr>
              <w:spacing w:after="0" w:line="240" w:lineRule="auto"/>
              <w:jc w:val="both"/>
              <w:rPr>
                <w:rFonts w:ascii="Arial" w:hAnsi="Arial" w:cs="Arial"/>
                <w:b/>
              </w:rPr>
            </w:pPr>
            <w:r w:rsidRPr="00BE08A7">
              <w:rPr>
                <w:rFonts w:ascii="Arial" w:hAnsi="Arial" w:cs="Arial"/>
                <w:b/>
              </w:rPr>
              <w:t>201</w:t>
            </w:r>
            <w:r w:rsidR="00795166">
              <w:rPr>
                <w:rFonts w:ascii="Arial" w:hAnsi="Arial" w:cs="Arial"/>
                <w:b/>
              </w:rPr>
              <w:t>8</w:t>
            </w:r>
            <w:r w:rsidRPr="00BE08A7">
              <w:rPr>
                <w:rFonts w:ascii="Arial" w:hAnsi="Arial" w:cs="Arial"/>
                <w:b/>
              </w:rPr>
              <w:t>/1</w:t>
            </w:r>
            <w:r w:rsidR="00795166">
              <w:rPr>
                <w:rFonts w:ascii="Arial" w:hAnsi="Arial" w:cs="Arial"/>
                <w:b/>
              </w:rPr>
              <w:t>9</w:t>
            </w:r>
          </w:p>
        </w:tc>
        <w:tc>
          <w:tcPr>
            <w:tcW w:w="2584" w:type="dxa"/>
            <w:gridSpan w:val="5"/>
            <w:shd w:val="clear" w:color="auto" w:fill="auto"/>
          </w:tcPr>
          <w:p w14:paraId="49751257" w14:textId="4248EDC8" w:rsidR="009261AB" w:rsidRPr="00BE08A7" w:rsidRDefault="009261AB" w:rsidP="006F392C">
            <w:pPr>
              <w:spacing w:after="0" w:line="240" w:lineRule="auto"/>
              <w:jc w:val="both"/>
              <w:rPr>
                <w:rFonts w:ascii="Arial" w:hAnsi="Arial" w:cs="Arial"/>
                <w:b/>
              </w:rPr>
            </w:pPr>
            <w:r w:rsidRPr="00BE08A7">
              <w:rPr>
                <w:rFonts w:ascii="Arial" w:hAnsi="Arial" w:cs="Arial"/>
                <w:b/>
              </w:rPr>
              <w:t>201</w:t>
            </w:r>
            <w:r w:rsidR="00795166">
              <w:rPr>
                <w:rFonts w:ascii="Arial" w:hAnsi="Arial" w:cs="Arial"/>
                <w:b/>
              </w:rPr>
              <w:t>9/20</w:t>
            </w:r>
          </w:p>
        </w:tc>
        <w:tc>
          <w:tcPr>
            <w:tcW w:w="2048" w:type="dxa"/>
            <w:gridSpan w:val="4"/>
            <w:shd w:val="clear" w:color="auto" w:fill="auto"/>
          </w:tcPr>
          <w:p w14:paraId="2B4D82E0" w14:textId="29DEEAFF" w:rsidR="009261AB" w:rsidRPr="00BE08A7" w:rsidRDefault="002F2528" w:rsidP="00026FA1">
            <w:pPr>
              <w:spacing w:after="0" w:line="240" w:lineRule="auto"/>
              <w:jc w:val="both"/>
              <w:rPr>
                <w:rFonts w:ascii="Arial" w:hAnsi="Arial" w:cs="Arial"/>
                <w:b/>
              </w:rPr>
            </w:pPr>
            <w:r>
              <w:rPr>
                <w:rFonts w:ascii="Arial" w:hAnsi="Arial" w:cs="Arial"/>
                <w:b/>
              </w:rPr>
              <w:t>2021/22</w:t>
            </w:r>
          </w:p>
        </w:tc>
      </w:tr>
      <w:tr w:rsidR="009261AB" w:rsidRPr="002A077F" w14:paraId="06DCE550" w14:textId="77777777" w:rsidTr="008E7BEA">
        <w:tc>
          <w:tcPr>
            <w:tcW w:w="3962" w:type="dxa"/>
            <w:shd w:val="clear" w:color="auto" w:fill="auto"/>
          </w:tcPr>
          <w:p w14:paraId="1424F21D" w14:textId="77777777" w:rsidR="009261AB" w:rsidRPr="00331A6F" w:rsidRDefault="009261AB" w:rsidP="00F5307B">
            <w:pPr>
              <w:spacing w:after="0" w:line="240" w:lineRule="auto"/>
              <w:rPr>
                <w:rFonts w:ascii="Arial" w:hAnsi="Arial" w:cs="Arial"/>
              </w:rPr>
            </w:pPr>
            <w:r w:rsidRPr="008C1032">
              <w:rPr>
                <w:rFonts w:ascii="Arial" w:hAnsi="Arial" w:cs="Arial"/>
              </w:rPr>
              <w:t xml:space="preserve">Maximum time of 18 weeks from point of referral to treatment (RTT) in aggregate-patients on an incomplete </w:t>
            </w:r>
            <w:r w:rsidRPr="008C1032">
              <w:rPr>
                <w:rFonts w:ascii="Arial" w:hAnsi="Arial" w:cs="Arial"/>
              </w:rPr>
              <w:lastRenderedPageBreak/>
              <w:t xml:space="preserve">pathway </w:t>
            </w:r>
            <w:r w:rsidRPr="00331A6F">
              <w:rPr>
                <w:rFonts w:ascii="Arial" w:hAnsi="Arial" w:cs="Arial"/>
              </w:rPr>
              <w:t>(Threshold</w:t>
            </w:r>
            <w:r>
              <w:rPr>
                <w:rFonts w:ascii="Arial" w:hAnsi="Arial" w:cs="Arial"/>
              </w:rPr>
              <w:t>=</w:t>
            </w:r>
            <w:r w:rsidRPr="00331A6F">
              <w:rPr>
                <w:rFonts w:ascii="Arial" w:hAnsi="Arial" w:cs="Arial"/>
              </w:rPr>
              <w:t xml:space="preserve"> 92%)</w:t>
            </w:r>
          </w:p>
        </w:tc>
        <w:tc>
          <w:tcPr>
            <w:tcW w:w="1489" w:type="dxa"/>
            <w:shd w:val="clear" w:color="auto" w:fill="auto"/>
          </w:tcPr>
          <w:p w14:paraId="686908D1" w14:textId="0D8ABAC8" w:rsidR="009261AB" w:rsidRPr="00E51DB4" w:rsidRDefault="00AE5BB9" w:rsidP="006F392C">
            <w:pPr>
              <w:rPr>
                <w:rFonts w:ascii="Arial" w:hAnsi="Arial" w:cs="Arial"/>
              </w:rPr>
            </w:pPr>
            <w:r>
              <w:lastRenderedPageBreak/>
              <w:t>92.29%</w:t>
            </w:r>
          </w:p>
        </w:tc>
        <w:tc>
          <w:tcPr>
            <w:tcW w:w="600" w:type="dxa"/>
            <w:shd w:val="clear" w:color="auto" w:fill="D6E3BC" w:themeFill="accent3" w:themeFillTint="66"/>
          </w:tcPr>
          <w:p w14:paraId="2084224E" w14:textId="77777777" w:rsidR="009261AB" w:rsidRDefault="009261AB" w:rsidP="006F392C">
            <w:r>
              <w:rPr>
                <w:rFonts w:cs="Calibri"/>
              </w:rPr>
              <w:t>↓</w:t>
            </w:r>
          </w:p>
        </w:tc>
        <w:tc>
          <w:tcPr>
            <w:tcW w:w="2166" w:type="dxa"/>
            <w:gridSpan w:val="3"/>
            <w:shd w:val="clear" w:color="auto" w:fill="auto"/>
          </w:tcPr>
          <w:p w14:paraId="0824BECA" w14:textId="3223CF82" w:rsidR="009261AB" w:rsidRPr="00E51DB4" w:rsidRDefault="00AE5BB9" w:rsidP="006F392C">
            <w:pPr>
              <w:rPr>
                <w:rFonts w:ascii="Arial" w:hAnsi="Arial" w:cs="Arial"/>
              </w:rPr>
            </w:pPr>
            <w:r>
              <w:t>85.70%</w:t>
            </w:r>
          </w:p>
        </w:tc>
        <w:tc>
          <w:tcPr>
            <w:tcW w:w="426" w:type="dxa"/>
            <w:gridSpan w:val="3"/>
            <w:shd w:val="clear" w:color="auto" w:fill="E5B8B7" w:themeFill="accent2" w:themeFillTint="66"/>
          </w:tcPr>
          <w:p w14:paraId="04B8048F" w14:textId="77777777" w:rsidR="009261AB" w:rsidRDefault="009261AB" w:rsidP="006F392C">
            <w:r>
              <w:rPr>
                <w:rFonts w:cs="Calibri"/>
              </w:rPr>
              <w:t>↓</w:t>
            </w:r>
          </w:p>
        </w:tc>
        <w:tc>
          <w:tcPr>
            <w:tcW w:w="1503" w:type="dxa"/>
            <w:gridSpan w:val="2"/>
            <w:shd w:val="clear" w:color="auto" w:fill="auto"/>
          </w:tcPr>
          <w:p w14:paraId="229385C4" w14:textId="7BE443CB" w:rsidR="009261AB" w:rsidRPr="00E51DB4" w:rsidRDefault="00AE5BB9" w:rsidP="0093558B">
            <w:pPr>
              <w:rPr>
                <w:rFonts w:ascii="Arial" w:hAnsi="Arial" w:cs="Arial"/>
              </w:rPr>
            </w:pPr>
            <w:r>
              <w:t>59.04%</w:t>
            </w:r>
          </w:p>
        </w:tc>
        <w:tc>
          <w:tcPr>
            <w:tcW w:w="545" w:type="dxa"/>
            <w:gridSpan w:val="2"/>
            <w:shd w:val="clear" w:color="auto" w:fill="E5B8B7" w:themeFill="accent2" w:themeFillTint="66"/>
          </w:tcPr>
          <w:p w14:paraId="107F834D" w14:textId="10D2BAFD" w:rsidR="009261AB" w:rsidRDefault="00AE5BB9" w:rsidP="00414E5A">
            <w:r>
              <w:rPr>
                <w:rFonts w:cs="Calibri"/>
              </w:rPr>
              <w:t>↓</w:t>
            </w:r>
          </w:p>
        </w:tc>
      </w:tr>
      <w:tr w:rsidR="009261AB" w:rsidRPr="002A077F" w14:paraId="04DC52B5" w14:textId="77777777" w:rsidTr="0085319C">
        <w:tc>
          <w:tcPr>
            <w:tcW w:w="10691" w:type="dxa"/>
            <w:gridSpan w:val="13"/>
            <w:shd w:val="clear" w:color="auto" w:fill="auto"/>
          </w:tcPr>
          <w:p w14:paraId="6EC05390" w14:textId="77777777" w:rsidR="009261AB" w:rsidRDefault="009261AB" w:rsidP="00F5307B">
            <w:pPr>
              <w:autoSpaceDE w:val="0"/>
              <w:autoSpaceDN w:val="0"/>
              <w:adjustRightInd w:val="0"/>
              <w:spacing w:after="0" w:line="240" w:lineRule="auto"/>
              <w:rPr>
                <w:rFonts w:ascii="Arial" w:hAnsi="Arial" w:cs="Arial"/>
              </w:rPr>
            </w:pPr>
          </w:p>
          <w:p w14:paraId="0AAE3537" w14:textId="77777777" w:rsidR="00A13764" w:rsidRPr="00F4178A" w:rsidRDefault="00A13764" w:rsidP="00A13764">
            <w:pPr>
              <w:autoSpaceDE w:val="0"/>
              <w:autoSpaceDN w:val="0"/>
              <w:adjustRightInd w:val="0"/>
              <w:spacing w:after="0"/>
              <w:jc w:val="both"/>
              <w:rPr>
                <w:rFonts w:ascii="Arial" w:hAnsi="Arial" w:cs="Arial"/>
              </w:rPr>
            </w:pPr>
            <w:r w:rsidRPr="00F4178A">
              <w:rPr>
                <w:rFonts w:ascii="Arial" w:hAnsi="Arial" w:cs="Arial"/>
              </w:rPr>
              <w:t xml:space="preserve">Achievement of the 18-week referral to treatment standard for </w:t>
            </w:r>
            <w:proofErr w:type="gramStart"/>
            <w:r w:rsidRPr="00F4178A">
              <w:rPr>
                <w:rFonts w:ascii="Arial" w:hAnsi="Arial" w:cs="Arial"/>
              </w:rPr>
              <w:t>all of</w:t>
            </w:r>
            <w:proofErr w:type="gramEnd"/>
            <w:r w:rsidRPr="00F4178A">
              <w:rPr>
                <w:rFonts w:ascii="Arial" w:hAnsi="Arial" w:cs="Arial"/>
              </w:rPr>
              <w:t xml:space="preserve"> our elective services has been extremely challenging throughout the last year due to the far-reaching impact of the COVID pandemic, not least due to the high numbers of medical, nursing, allied health professional and support staff that were redeployed into different roles to support the Trust’s response.  </w:t>
            </w:r>
          </w:p>
          <w:p w14:paraId="516DA8BA" w14:textId="77777777" w:rsidR="00B17203" w:rsidRPr="00F4178A" w:rsidRDefault="00B17203" w:rsidP="00A13764">
            <w:pPr>
              <w:autoSpaceDE w:val="0"/>
              <w:autoSpaceDN w:val="0"/>
              <w:adjustRightInd w:val="0"/>
              <w:spacing w:after="0"/>
              <w:jc w:val="both"/>
              <w:rPr>
                <w:rFonts w:ascii="Arial" w:hAnsi="Arial" w:cs="Arial"/>
              </w:rPr>
            </w:pPr>
          </w:p>
          <w:p w14:paraId="583C3B72" w14:textId="2D7A8C85" w:rsidR="00A13764" w:rsidRPr="00F4178A" w:rsidRDefault="00A13764" w:rsidP="00A13764">
            <w:pPr>
              <w:autoSpaceDE w:val="0"/>
              <w:autoSpaceDN w:val="0"/>
              <w:adjustRightInd w:val="0"/>
              <w:spacing w:after="0"/>
              <w:jc w:val="both"/>
              <w:rPr>
                <w:rFonts w:ascii="Arial" w:hAnsi="Arial" w:cs="Arial"/>
              </w:rPr>
            </w:pPr>
            <w:r w:rsidRPr="00F4178A">
              <w:rPr>
                <w:rFonts w:ascii="Arial" w:hAnsi="Arial" w:cs="Arial"/>
              </w:rPr>
              <w:t>Non-urgent face to face outpatient activity was paused completely during the initial COVID surge, virtual clinic activity was quickly increased in response to this however waiting lists for both new and follow-up patients quickly grew.  The increased access times to first appointment have negatively impacted on meeting the 18-week pathways.</w:t>
            </w:r>
          </w:p>
          <w:p w14:paraId="25043539" w14:textId="77777777" w:rsidR="00B17203" w:rsidRPr="00F4178A" w:rsidRDefault="00B17203" w:rsidP="00A13764">
            <w:pPr>
              <w:autoSpaceDE w:val="0"/>
              <w:autoSpaceDN w:val="0"/>
              <w:adjustRightInd w:val="0"/>
              <w:spacing w:after="0"/>
              <w:jc w:val="both"/>
              <w:rPr>
                <w:rFonts w:ascii="Arial" w:hAnsi="Arial" w:cs="Arial"/>
              </w:rPr>
            </w:pPr>
          </w:p>
          <w:p w14:paraId="19C174A9" w14:textId="76EEBC50" w:rsidR="00A13764" w:rsidRPr="00F4178A" w:rsidRDefault="00A13764" w:rsidP="00A13764">
            <w:pPr>
              <w:autoSpaceDE w:val="0"/>
              <w:autoSpaceDN w:val="0"/>
              <w:adjustRightInd w:val="0"/>
              <w:spacing w:after="0"/>
              <w:jc w:val="both"/>
              <w:rPr>
                <w:rFonts w:ascii="Arial" w:hAnsi="Arial" w:cs="Arial"/>
              </w:rPr>
            </w:pPr>
            <w:r w:rsidRPr="00F4178A">
              <w:rPr>
                <w:rFonts w:ascii="Arial" w:hAnsi="Arial" w:cs="Arial"/>
              </w:rPr>
              <w:t xml:space="preserve">The interruption to elective, non-urgent, surgery and huge reduction in theatre capacity for most of the last year has also negatively impacted on achievement of this standard.  In line with NHSE and Royal College of Surgeons guidance all available capacity was used to treat patients in order of clinical priority, the number of patients waiting </w:t>
            </w:r>
            <w:proofErr w:type="gramStart"/>
            <w:r w:rsidRPr="00F4178A">
              <w:rPr>
                <w:rFonts w:ascii="Arial" w:hAnsi="Arial" w:cs="Arial"/>
              </w:rPr>
              <w:t>in excess of</w:t>
            </w:r>
            <w:proofErr w:type="gramEnd"/>
            <w:r w:rsidRPr="00F4178A">
              <w:rPr>
                <w:rFonts w:ascii="Arial" w:hAnsi="Arial" w:cs="Arial"/>
              </w:rPr>
              <w:t xml:space="preserve"> 52 weeks for their surgery are also being carefully managed and accommodated as more capacity becomes available.</w:t>
            </w:r>
          </w:p>
          <w:p w14:paraId="3FBB339C" w14:textId="77777777" w:rsidR="00B17203" w:rsidRPr="00F4178A" w:rsidRDefault="00B17203" w:rsidP="00A13764">
            <w:pPr>
              <w:autoSpaceDE w:val="0"/>
              <w:autoSpaceDN w:val="0"/>
              <w:adjustRightInd w:val="0"/>
              <w:spacing w:after="0"/>
              <w:jc w:val="both"/>
              <w:rPr>
                <w:rFonts w:ascii="Arial" w:hAnsi="Arial" w:cs="Arial"/>
              </w:rPr>
            </w:pPr>
          </w:p>
          <w:p w14:paraId="2DA52E9E" w14:textId="77777777" w:rsidR="00A13764" w:rsidRPr="00F4178A" w:rsidRDefault="00A13764" w:rsidP="00A13764">
            <w:pPr>
              <w:autoSpaceDE w:val="0"/>
              <w:autoSpaceDN w:val="0"/>
              <w:adjustRightInd w:val="0"/>
              <w:spacing w:after="0"/>
              <w:jc w:val="both"/>
              <w:rPr>
                <w:rFonts w:ascii="Arial" w:hAnsi="Arial" w:cs="Arial"/>
              </w:rPr>
            </w:pPr>
            <w:r w:rsidRPr="00F4178A">
              <w:rPr>
                <w:rFonts w:ascii="Arial" w:hAnsi="Arial" w:cs="Arial"/>
              </w:rPr>
              <w:t>Detailed recovery plans are in place for all services, progress against the trajectory is monitored through Greater Manchester and Nationally.</w:t>
            </w:r>
          </w:p>
          <w:p w14:paraId="34FA3838" w14:textId="77777777" w:rsidR="00A13764" w:rsidRDefault="00A13764" w:rsidP="00A13764">
            <w:pPr>
              <w:autoSpaceDE w:val="0"/>
              <w:autoSpaceDN w:val="0"/>
              <w:adjustRightInd w:val="0"/>
              <w:spacing w:after="0" w:line="240" w:lineRule="auto"/>
              <w:rPr>
                <w:rFonts w:ascii="Arial" w:hAnsi="Arial" w:cs="Arial"/>
              </w:rPr>
            </w:pPr>
          </w:p>
          <w:p w14:paraId="4B6F38A1" w14:textId="6BF6A7A5" w:rsidR="009261AB" w:rsidRPr="00CB1506" w:rsidRDefault="009261AB" w:rsidP="00B95052">
            <w:pPr>
              <w:spacing w:after="0" w:line="240" w:lineRule="auto"/>
              <w:rPr>
                <w:rFonts w:ascii="Arial" w:hAnsi="Arial" w:cs="Arial"/>
                <w:b/>
              </w:rPr>
            </w:pPr>
            <w:r w:rsidRPr="00657A8B">
              <w:rPr>
                <w:rFonts w:ascii="Arial" w:hAnsi="Arial" w:cs="Arial"/>
                <w:i/>
              </w:rPr>
              <w:t>Data Source: Patient Administration System (PAS), as governed by standard national definitions.</w:t>
            </w:r>
          </w:p>
        </w:tc>
      </w:tr>
      <w:tr w:rsidR="009261AB" w:rsidRPr="002A077F" w14:paraId="5CE12B4D" w14:textId="77777777" w:rsidTr="008E7BEA">
        <w:tc>
          <w:tcPr>
            <w:tcW w:w="3962" w:type="dxa"/>
            <w:shd w:val="clear" w:color="auto" w:fill="auto"/>
            <w:vAlign w:val="center"/>
          </w:tcPr>
          <w:p w14:paraId="135D918B" w14:textId="77777777" w:rsidR="009261AB" w:rsidRDefault="009261AB" w:rsidP="0085319C">
            <w:pPr>
              <w:spacing w:after="0" w:line="240" w:lineRule="auto"/>
              <w:rPr>
                <w:rFonts w:ascii="Arial" w:hAnsi="Arial" w:cs="Arial"/>
                <w:b/>
              </w:rPr>
            </w:pPr>
            <w:r w:rsidRPr="0085319C">
              <w:rPr>
                <w:rFonts w:ascii="Arial" w:hAnsi="Arial" w:cs="Arial"/>
                <w:b/>
              </w:rPr>
              <w:t>Diagnostic Procedures</w:t>
            </w:r>
          </w:p>
        </w:tc>
        <w:tc>
          <w:tcPr>
            <w:tcW w:w="2097" w:type="dxa"/>
            <w:gridSpan w:val="3"/>
            <w:shd w:val="clear" w:color="auto" w:fill="auto"/>
          </w:tcPr>
          <w:p w14:paraId="07A54649" w14:textId="601C7064" w:rsidR="009261AB" w:rsidRPr="00BE08A7" w:rsidRDefault="009261AB" w:rsidP="006F392C">
            <w:pPr>
              <w:spacing w:after="0" w:line="240" w:lineRule="auto"/>
              <w:jc w:val="both"/>
              <w:rPr>
                <w:rFonts w:ascii="Arial" w:hAnsi="Arial" w:cs="Arial"/>
                <w:b/>
              </w:rPr>
            </w:pPr>
            <w:r w:rsidRPr="00BE08A7">
              <w:rPr>
                <w:rFonts w:ascii="Arial" w:hAnsi="Arial" w:cs="Arial"/>
                <w:b/>
              </w:rPr>
              <w:t>20</w:t>
            </w:r>
            <w:r w:rsidR="00795166">
              <w:rPr>
                <w:rFonts w:ascii="Arial" w:hAnsi="Arial" w:cs="Arial"/>
                <w:b/>
              </w:rPr>
              <w:t>18/19</w:t>
            </w:r>
          </w:p>
        </w:tc>
        <w:tc>
          <w:tcPr>
            <w:tcW w:w="2584" w:type="dxa"/>
            <w:gridSpan w:val="5"/>
            <w:shd w:val="clear" w:color="auto" w:fill="auto"/>
          </w:tcPr>
          <w:p w14:paraId="6A860841" w14:textId="0EE9DBF2" w:rsidR="009261AB" w:rsidRPr="00BE08A7" w:rsidRDefault="009261AB" w:rsidP="006F392C">
            <w:pPr>
              <w:spacing w:after="0" w:line="240" w:lineRule="auto"/>
              <w:jc w:val="both"/>
              <w:rPr>
                <w:rFonts w:ascii="Arial" w:hAnsi="Arial" w:cs="Arial"/>
                <w:b/>
              </w:rPr>
            </w:pPr>
            <w:r w:rsidRPr="00BE08A7">
              <w:rPr>
                <w:rFonts w:ascii="Arial" w:hAnsi="Arial" w:cs="Arial"/>
                <w:b/>
              </w:rPr>
              <w:t>201</w:t>
            </w:r>
            <w:r w:rsidR="00795166">
              <w:rPr>
                <w:rFonts w:ascii="Arial" w:hAnsi="Arial" w:cs="Arial"/>
                <w:b/>
              </w:rPr>
              <w:t>9/20</w:t>
            </w:r>
          </w:p>
        </w:tc>
        <w:tc>
          <w:tcPr>
            <w:tcW w:w="2048" w:type="dxa"/>
            <w:gridSpan w:val="4"/>
            <w:shd w:val="clear" w:color="auto" w:fill="auto"/>
          </w:tcPr>
          <w:p w14:paraId="32F7861F" w14:textId="188632FF" w:rsidR="009261AB" w:rsidRPr="00BE08A7" w:rsidRDefault="002F2528" w:rsidP="00026FA1">
            <w:pPr>
              <w:spacing w:after="0" w:line="240" w:lineRule="auto"/>
              <w:jc w:val="both"/>
              <w:rPr>
                <w:rFonts w:ascii="Arial" w:hAnsi="Arial" w:cs="Arial"/>
                <w:b/>
              </w:rPr>
            </w:pPr>
            <w:r>
              <w:rPr>
                <w:rFonts w:ascii="Arial" w:hAnsi="Arial" w:cs="Arial"/>
                <w:b/>
              </w:rPr>
              <w:t>2021/22</w:t>
            </w:r>
          </w:p>
        </w:tc>
      </w:tr>
      <w:tr w:rsidR="009261AB" w:rsidRPr="0085319C" w14:paraId="6BDB9EF5" w14:textId="77777777" w:rsidTr="008E7BEA">
        <w:tc>
          <w:tcPr>
            <w:tcW w:w="3962" w:type="dxa"/>
            <w:shd w:val="clear" w:color="auto" w:fill="auto"/>
          </w:tcPr>
          <w:p w14:paraId="45471339" w14:textId="77777777" w:rsidR="009261AB" w:rsidRDefault="009261AB" w:rsidP="0085319C">
            <w:pPr>
              <w:spacing w:after="0" w:line="240" w:lineRule="auto"/>
              <w:rPr>
                <w:rFonts w:ascii="Arial" w:hAnsi="Arial" w:cs="Arial"/>
              </w:rPr>
            </w:pPr>
            <w:r w:rsidRPr="0085319C">
              <w:rPr>
                <w:rFonts w:ascii="Arial" w:hAnsi="Arial" w:cs="Arial"/>
              </w:rPr>
              <w:t>Maximum 6-week wait for diagnostic procedures</w:t>
            </w:r>
            <w:r>
              <w:rPr>
                <w:rFonts w:ascii="Arial" w:hAnsi="Arial" w:cs="Arial"/>
              </w:rPr>
              <w:t xml:space="preserve"> (Threshold=99%)</w:t>
            </w:r>
          </w:p>
          <w:p w14:paraId="52B93AE9" w14:textId="77777777" w:rsidR="009261AB" w:rsidRPr="0085319C" w:rsidRDefault="009261AB" w:rsidP="0085319C">
            <w:pPr>
              <w:spacing w:after="0" w:line="240" w:lineRule="auto"/>
              <w:rPr>
                <w:rFonts w:ascii="Arial" w:hAnsi="Arial" w:cs="Arial"/>
              </w:rPr>
            </w:pPr>
          </w:p>
        </w:tc>
        <w:tc>
          <w:tcPr>
            <w:tcW w:w="1489" w:type="dxa"/>
            <w:shd w:val="clear" w:color="auto" w:fill="auto"/>
          </w:tcPr>
          <w:p w14:paraId="2715E83E" w14:textId="64F67E5B" w:rsidR="009261AB" w:rsidRPr="00D12AFF" w:rsidRDefault="00AE5BB9" w:rsidP="006F392C">
            <w:pPr>
              <w:rPr>
                <w:rFonts w:ascii="Arial" w:hAnsi="Arial" w:cs="Arial"/>
              </w:rPr>
            </w:pPr>
            <w:r>
              <w:t>99.25</w:t>
            </w:r>
            <w:r w:rsidR="00350D15">
              <w:rPr>
                <w:rFonts w:ascii="Arial" w:hAnsi="Arial" w:cs="Arial"/>
              </w:rPr>
              <w:t>%</w:t>
            </w:r>
          </w:p>
        </w:tc>
        <w:tc>
          <w:tcPr>
            <w:tcW w:w="600" w:type="dxa"/>
            <w:shd w:val="clear" w:color="auto" w:fill="D6E3BC" w:themeFill="accent3" w:themeFillTint="66"/>
          </w:tcPr>
          <w:p w14:paraId="0E7B6612" w14:textId="77777777" w:rsidR="009261AB" w:rsidRPr="0085319C" w:rsidRDefault="009261AB" w:rsidP="006F392C">
            <w:r>
              <w:rPr>
                <w:rFonts w:cs="Calibri"/>
              </w:rPr>
              <w:t>↓</w:t>
            </w:r>
          </w:p>
        </w:tc>
        <w:tc>
          <w:tcPr>
            <w:tcW w:w="2162" w:type="dxa"/>
            <w:gridSpan w:val="3"/>
            <w:shd w:val="clear" w:color="auto" w:fill="auto"/>
          </w:tcPr>
          <w:p w14:paraId="2F078852" w14:textId="1EFA13BF" w:rsidR="009261AB" w:rsidRPr="00D12AFF" w:rsidRDefault="00AE5BB9" w:rsidP="006F392C">
            <w:pPr>
              <w:rPr>
                <w:rFonts w:ascii="Arial" w:hAnsi="Arial" w:cs="Arial"/>
              </w:rPr>
            </w:pPr>
            <w:r>
              <w:t>93.40</w:t>
            </w:r>
            <w:r w:rsidR="00350D15">
              <w:rPr>
                <w:rFonts w:ascii="Arial" w:hAnsi="Arial" w:cs="Arial"/>
              </w:rPr>
              <w:t>%</w:t>
            </w:r>
          </w:p>
        </w:tc>
        <w:tc>
          <w:tcPr>
            <w:tcW w:w="430" w:type="dxa"/>
            <w:gridSpan w:val="3"/>
            <w:shd w:val="clear" w:color="auto" w:fill="E5B8B7" w:themeFill="accent2" w:themeFillTint="66"/>
          </w:tcPr>
          <w:p w14:paraId="4F058C14" w14:textId="674B8C3D" w:rsidR="009261AB" w:rsidRPr="0085319C" w:rsidRDefault="00350D15" w:rsidP="006F392C">
            <w:r>
              <w:rPr>
                <w:rFonts w:cs="Calibri"/>
              </w:rPr>
              <w:t>↓</w:t>
            </w:r>
          </w:p>
        </w:tc>
        <w:tc>
          <w:tcPr>
            <w:tcW w:w="1503" w:type="dxa"/>
            <w:gridSpan w:val="2"/>
            <w:shd w:val="clear" w:color="auto" w:fill="auto"/>
          </w:tcPr>
          <w:p w14:paraId="22DBB063" w14:textId="720FF3F4" w:rsidR="009261AB" w:rsidRPr="00D12AFF" w:rsidRDefault="00AE5BB9" w:rsidP="0085319C">
            <w:pPr>
              <w:rPr>
                <w:rFonts w:ascii="Arial" w:hAnsi="Arial" w:cs="Arial"/>
              </w:rPr>
            </w:pPr>
            <w:r>
              <w:t>92.94%</w:t>
            </w:r>
          </w:p>
        </w:tc>
        <w:tc>
          <w:tcPr>
            <w:tcW w:w="545" w:type="dxa"/>
            <w:gridSpan w:val="2"/>
            <w:shd w:val="clear" w:color="auto" w:fill="E5B8B7" w:themeFill="accent2" w:themeFillTint="66"/>
          </w:tcPr>
          <w:p w14:paraId="610A86A0" w14:textId="33E08988" w:rsidR="009261AB" w:rsidRPr="0085319C" w:rsidRDefault="008E7BEA" w:rsidP="0085319C">
            <w:r>
              <w:rPr>
                <w:rFonts w:cs="Calibri"/>
              </w:rPr>
              <w:t>↓</w:t>
            </w:r>
          </w:p>
        </w:tc>
      </w:tr>
      <w:tr w:rsidR="009261AB" w:rsidRPr="008C1032" w14:paraId="3BA5BBE4" w14:textId="77777777" w:rsidTr="0085319C">
        <w:tc>
          <w:tcPr>
            <w:tcW w:w="10691" w:type="dxa"/>
            <w:gridSpan w:val="13"/>
            <w:shd w:val="clear" w:color="auto" w:fill="auto"/>
          </w:tcPr>
          <w:p w14:paraId="12DC0692" w14:textId="77777777" w:rsidR="009261AB" w:rsidRDefault="009261AB" w:rsidP="009B3E37">
            <w:pPr>
              <w:pStyle w:val="Default"/>
              <w:rPr>
                <w:color w:val="auto"/>
                <w:sz w:val="22"/>
                <w:szCs w:val="22"/>
              </w:rPr>
            </w:pPr>
          </w:p>
          <w:p w14:paraId="1522A0F6" w14:textId="77777777" w:rsidR="00D50A3E" w:rsidRPr="00F4178A" w:rsidRDefault="00D50A3E" w:rsidP="00A13764">
            <w:pPr>
              <w:autoSpaceDE w:val="0"/>
              <w:autoSpaceDN w:val="0"/>
              <w:jc w:val="both"/>
              <w:rPr>
                <w:rFonts w:ascii="Arial" w:hAnsi="Arial" w:cs="Arial"/>
              </w:rPr>
            </w:pPr>
            <w:r w:rsidRPr="00F4178A">
              <w:rPr>
                <w:rFonts w:ascii="Arial" w:hAnsi="Arial" w:cs="Arial"/>
              </w:rPr>
              <w:t xml:space="preserve">We failed to achieve the national standard of 99% of patients receiving diagnostics within 6-weeks. This was primarily due to backlogs generated throughout the Covid-19 pandemic because of social distancing and reduced capacity. </w:t>
            </w:r>
          </w:p>
          <w:p w14:paraId="6C85A91F" w14:textId="30289077" w:rsidR="00D50A3E" w:rsidRPr="00F4178A" w:rsidRDefault="00D50A3E" w:rsidP="00A13764">
            <w:pPr>
              <w:autoSpaceDE w:val="0"/>
              <w:autoSpaceDN w:val="0"/>
              <w:jc w:val="both"/>
              <w:rPr>
                <w:rFonts w:ascii="Arial" w:hAnsi="Arial" w:cs="Arial"/>
              </w:rPr>
            </w:pPr>
            <w:r w:rsidRPr="00F4178A">
              <w:rPr>
                <w:rFonts w:ascii="Arial" w:hAnsi="Arial" w:cs="Arial"/>
              </w:rPr>
              <w:t xml:space="preserve">The largest volume of procedures is undertaken in imaging and Radiology performs extremely well against this standard; this is despite rising numbers of referrals and increasing complexity of examinations. The standard does not measure all Radiology examinations, but some of the main tests fall within Magnetic Resonance (MR), Computer Tomography (CT), </w:t>
            </w:r>
            <w:proofErr w:type="gramStart"/>
            <w:r w:rsidRPr="00F4178A">
              <w:rPr>
                <w:rFonts w:ascii="Arial" w:hAnsi="Arial" w:cs="Arial"/>
              </w:rPr>
              <w:t>Non Obstetric</w:t>
            </w:r>
            <w:proofErr w:type="gramEnd"/>
            <w:r w:rsidRPr="00F4178A">
              <w:rPr>
                <w:rFonts w:ascii="Arial" w:hAnsi="Arial" w:cs="Arial"/>
              </w:rPr>
              <w:t xml:space="preserve"> Ultrasound (NOUS) and DEXA which equates to about 10,200 examinations per month. Overall, we undertake approximately 330,000 examinations per year, although this was reduced last year because of Covid-19. Current imaging activity levels are higher than 2019/20 &amp; </w:t>
            </w:r>
            <w:r w:rsidR="002F2528">
              <w:rPr>
                <w:rFonts w:ascii="Arial" w:hAnsi="Arial" w:cs="Arial"/>
              </w:rPr>
              <w:t>2021/22</w:t>
            </w:r>
            <w:r w:rsidRPr="00F4178A">
              <w:rPr>
                <w:rFonts w:ascii="Arial" w:hAnsi="Arial" w:cs="Arial"/>
              </w:rPr>
              <w:t xml:space="preserve"> attributable to recovery programmes and increasing demand in unscheduled care.</w:t>
            </w:r>
          </w:p>
          <w:p w14:paraId="5EB60D76" w14:textId="77777777" w:rsidR="00D50A3E" w:rsidRPr="00F4178A" w:rsidRDefault="00D50A3E" w:rsidP="00A13764">
            <w:pPr>
              <w:autoSpaceDE w:val="0"/>
              <w:autoSpaceDN w:val="0"/>
              <w:jc w:val="both"/>
              <w:rPr>
                <w:rFonts w:ascii="Arial" w:hAnsi="Arial" w:cs="Arial"/>
              </w:rPr>
            </w:pPr>
            <w:r w:rsidRPr="00F4178A">
              <w:rPr>
                <w:rFonts w:ascii="Arial" w:hAnsi="Arial" w:cs="Arial"/>
              </w:rPr>
              <w:t>Patients receiving endoscopy within 6 weeks remains challenging due to high levels of demand and environment on the RAEI site which require investment to meet National accreditation standards, however, patients are prioritised from a patient safety perspective according to clinical need and with the input of senior clinicians.</w:t>
            </w:r>
          </w:p>
          <w:p w14:paraId="092F43CF" w14:textId="77777777" w:rsidR="00D50A3E" w:rsidRPr="00F4178A" w:rsidRDefault="00D50A3E" w:rsidP="00A13764">
            <w:pPr>
              <w:pStyle w:val="Default"/>
              <w:spacing w:line="276" w:lineRule="auto"/>
              <w:jc w:val="both"/>
              <w:rPr>
                <w:color w:val="auto"/>
                <w:sz w:val="22"/>
                <w:szCs w:val="22"/>
              </w:rPr>
            </w:pPr>
            <w:r w:rsidRPr="00F4178A">
              <w:rPr>
                <w:color w:val="auto"/>
                <w:sz w:val="22"/>
                <w:szCs w:val="22"/>
              </w:rPr>
              <w:t xml:space="preserve">We are engaged in the process to deliver a Community Diagnostic Hub (CDH) within the Wigan borough to expand diagnostic capacity on a non-acute site. This facility will host essential imaging procedures (CT, MR, NOUS and </w:t>
            </w:r>
            <w:proofErr w:type="spellStart"/>
            <w:r w:rsidRPr="00F4178A">
              <w:rPr>
                <w:color w:val="auto"/>
                <w:sz w:val="22"/>
                <w:szCs w:val="22"/>
              </w:rPr>
              <w:t>Projectional</w:t>
            </w:r>
            <w:proofErr w:type="spellEnd"/>
            <w:r w:rsidRPr="00F4178A">
              <w:rPr>
                <w:color w:val="auto"/>
                <w:sz w:val="22"/>
                <w:szCs w:val="22"/>
              </w:rPr>
              <w:t xml:space="preserve"> Radiography) physiological testing and has the potential to deliver endoscopy if a large scale CDH is developed.</w:t>
            </w:r>
          </w:p>
          <w:p w14:paraId="6DCA1FAA" w14:textId="77777777" w:rsidR="009261AB" w:rsidRDefault="009261AB" w:rsidP="00BE08A7">
            <w:pPr>
              <w:spacing w:after="0" w:line="240" w:lineRule="auto"/>
              <w:contextualSpacing/>
              <w:rPr>
                <w:rFonts w:ascii="Arial" w:hAnsi="Arial" w:cs="Arial"/>
                <w:b/>
                <w:color w:val="FF0000"/>
              </w:rPr>
            </w:pPr>
          </w:p>
          <w:p w14:paraId="7E2DBC82" w14:textId="77777777" w:rsidR="009261AB" w:rsidRPr="008C1032" w:rsidRDefault="009261AB" w:rsidP="00BE08A7">
            <w:pPr>
              <w:spacing w:after="0" w:line="240" w:lineRule="auto"/>
              <w:contextualSpacing/>
              <w:rPr>
                <w:rFonts w:ascii="Arial" w:hAnsi="Arial" w:cs="Arial"/>
                <w:b/>
                <w:color w:val="FF0000"/>
              </w:rPr>
            </w:pPr>
          </w:p>
        </w:tc>
      </w:tr>
    </w:tbl>
    <w:p w14:paraId="6025EC9F" w14:textId="77777777" w:rsidR="00743CB6" w:rsidRDefault="00743CB6" w:rsidP="008C18E9">
      <w:pPr>
        <w:spacing w:after="0" w:line="240" w:lineRule="auto"/>
        <w:rPr>
          <w:rFonts w:ascii="Arial" w:hAnsi="Arial" w:cs="Arial"/>
          <w:b/>
          <w:sz w:val="24"/>
          <w:szCs w:val="24"/>
        </w:rPr>
      </w:pPr>
    </w:p>
    <w:p w14:paraId="29B210C9" w14:textId="77777777" w:rsidR="00752B04" w:rsidRDefault="00752B04" w:rsidP="008C18E9">
      <w:pPr>
        <w:spacing w:after="0" w:line="240" w:lineRule="auto"/>
        <w:rPr>
          <w:rFonts w:ascii="Arial" w:hAnsi="Arial" w:cs="Arial"/>
          <w:b/>
          <w:sz w:val="24"/>
          <w:szCs w:val="24"/>
        </w:rPr>
      </w:pPr>
    </w:p>
    <w:p w14:paraId="798F5BC0" w14:textId="25207D75" w:rsidR="00752B04" w:rsidRDefault="00752B04" w:rsidP="00752B04">
      <w:pPr>
        <w:spacing w:after="0" w:line="240" w:lineRule="auto"/>
        <w:jc w:val="center"/>
        <w:rPr>
          <w:rFonts w:ascii="Arial" w:hAnsi="Arial" w:cs="Arial"/>
          <w:b/>
          <w:sz w:val="24"/>
          <w:szCs w:val="24"/>
        </w:rPr>
      </w:pPr>
    </w:p>
    <w:p w14:paraId="29F384F4" w14:textId="03AA5E98" w:rsidR="008C18E9" w:rsidRDefault="00635E35" w:rsidP="008C18E9">
      <w:pPr>
        <w:spacing w:after="0" w:line="240" w:lineRule="auto"/>
        <w:rPr>
          <w:rFonts w:ascii="Arial" w:hAnsi="Arial" w:cs="Arial"/>
          <w:b/>
          <w:sz w:val="24"/>
          <w:szCs w:val="24"/>
        </w:rPr>
      </w:pPr>
      <w:r w:rsidRPr="006737F1">
        <w:rPr>
          <w:rFonts w:ascii="Arial" w:hAnsi="Arial" w:cs="Arial"/>
          <w:b/>
          <w:sz w:val="24"/>
          <w:szCs w:val="24"/>
        </w:rPr>
        <w:t>Complaints, Patient Advice and Liaison Service</w:t>
      </w:r>
      <w:r w:rsidR="008C18E9" w:rsidRPr="006737F1">
        <w:rPr>
          <w:rFonts w:ascii="Arial" w:hAnsi="Arial" w:cs="Arial"/>
          <w:b/>
          <w:sz w:val="24"/>
          <w:szCs w:val="24"/>
        </w:rPr>
        <w:t xml:space="preserve"> and </w:t>
      </w:r>
      <w:r w:rsidRPr="006737F1">
        <w:rPr>
          <w:rFonts w:ascii="Arial" w:hAnsi="Arial" w:cs="Arial"/>
          <w:b/>
          <w:sz w:val="24"/>
          <w:szCs w:val="24"/>
        </w:rPr>
        <w:t xml:space="preserve">the </w:t>
      </w:r>
      <w:r w:rsidR="008C18E9" w:rsidRPr="006737F1">
        <w:rPr>
          <w:rFonts w:ascii="Arial" w:hAnsi="Arial" w:cs="Arial"/>
          <w:b/>
          <w:sz w:val="24"/>
          <w:szCs w:val="24"/>
        </w:rPr>
        <w:t>Ombudsman</w:t>
      </w:r>
    </w:p>
    <w:p w14:paraId="013422E2" w14:textId="77777777" w:rsidR="004A6551" w:rsidRPr="00F5307B" w:rsidRDefault="004A6551" w:rsidP="008C18E9">
      <w:pPr>
        <w:spacing w:after="0" w:line="240" w:lineRule="auto"/>
        <w:rPr>
          <w:rFonts w:ascii="Arial" w:hAnsi="Arial" w:cs="Arial"/>
          <w:b/>
          <w:sz w:val="24"/>
          <w:szCs w:val="24"/>
        </w:rPr>
      </w:pPr>
    </w:p>
    <w:p w14:paraId="516F16B4" w14:textId="77777777" w:rsidR="000C64B7" w:rsidRPr="00F4178A" w:rsidRDefault="000C64B7" w:rsidP="00B17203">
      <w:pPr>
        <w:spacing w:after="0"/>
        <w:jc w:val="both"/>
        <w:rPr>
          <w:rFonts w:ascii="Arial" w:hAnsi="Arial" w:cs="Arial"/>
        </w:rPr>
      </w:pPr>
      <w:r w:rsidRPr="00F4178A">
        <w:rPr>
          <w:rFonts w:ascii="Arial" w:hAnsi="Arial" w:cs="Arial"/>
        </w:rPr>
        <w:t xml:space="preserve">Patient Relations and Patient Advice and Liaison Service (PALS) are dedicated to enhancing the patient, </w:t>
      </w:r>
      <w:proofErr w:type="gramStart"/>
      <w:r w:rsidRPr="00F4178A">
        <w:rPr>
          <w:rFonts w:ascii="Arial" w:hAnsi="Arial" w:cs="Arial"/>
        </w:rPr>
        <w:t>carer</w:t>
      </w:r>
      <w:proofErr w:type="gramEnd"/>
      <w:r w:rsidRPr="00F4178A">
        <w:rPr>
          <w:rFonts w:ascii="Arial" w:hAnsi="Arial" w:cs="Arial"/>
        </w:rPr>
        <w:t xml:space="preserve"> and relative’s experience. We welcome complaints and concerns to ensure that continuous improvement to our services takes place and to improve experience through lessons learned. </w:t>
      </w:r>
    </w:p>
    <w:p w14:paraId="2DC6D5BA" w14:textId="77777777" w:rsidR="000C64B7" w:rsidRPr="00F4178A" w:rsidRDefault="000C64B7" w:rsidP="00B17203">
      <w:pPr>
        <w:spacing w:after="0"/>
        <w:jc w:val="both"/>
        <w:rPr>
          <w:rFonts w:ascii="Arial" w:hAnsi="Arial" w:cs="Arial"/>
        </w:rPr>
      </w:pPr>
    </w:p>
    <w:p w14:paraId="40020E59" w14:textId="77777777" w:rsidR="000C64B7" w:rsidRPr="00F4178A" w:rsidRDefault="000C64B7" w:rsidP="00B17203">
      <w:pPr>
        <w:spacing w:after="0"/>
        <w:jc w:val="both"/>
        <w:rPr>
          <w:rFonts w:ascii="Arial" w:hAnsi="Arial" w:cs="Arial"/>
        </w:rPr>
      </w:pPr>
      <w:r w:rsidRPr="00F4178A">
        <w:rPr>
          <w:rFonts w:ascii="Arial" w:hAnsi="Arial" w:cs="Arial"/>
          <w:szCs w:val="24"/>
        </w:rPr>
        <w:t xml:space="preserve">The Patient Relations and PALS Team has continued their proactive role dealing with concerns and all other contacts; providing information, guidance and advice, </w:t>
      </w:r>
      <w:proofErr w:type="gramStart"/>
      <w:r w:rsidRPr="00F4178A">
        <w:rPr>
          <w:rFonts w:ascii="Arial" w:hAnsi="Arial" w:cs="Arial"/>
          <w:szCs w:val="24"/>
        </w:rPr>
        <w:t>appointment</w:t>
      </w:r>
      <w:proofErr w:type="gramEnd"/>
      <w:r w:rsidRPr="00F4178A">
        <w:rPr>
          <w:rFonts w:ascii="Arial" w:hAnsi="Arial" w:cs="Arial"/>
          <w:szCs w:val="24"/>
        </w:rPr>
        <w:t xml:space="preserve"> and admission queries, legal and access to records requests; many of which had the potential to becoming a formal complaint.</w:t>
      </w:r>
      <w:r w:rsidRPr="00F4178A">
        <w:rPr>
          <w:rFonts w:cs="Calibri"/>
          <w:szCs w:val="24"/>
        </w:rPr>
        <w:t xml:space="preserve">  </w:t>
      </w:r>
      <w:r w:rsidRPr="00F4178A">
        <w:rPr>
          <w:rFonts w:ascii="Arial" w:hAnsi="Arial" w:cs="Arial"/>
        </w:rPr>
        <w:t xml:space="preserve">The department continues to work closely with the Divisions to promote a positive patient experience and to actively encourage a swift response to concerns which may be received by letter, e-mail, </w:t>
      </w:r>
      <w:proofErr w:type="gramStart"/>
      <w:r w:rsidRPr="00F4178A">
        <w:rPr>
          <w:rFonts w:ascii="Arial" w:hAnsi="Arial" w:cs="Arial"/>
        </w:rPr>
        <w:t>telephone</w:t>
      </w:r>
      <w:proofErr w:type="gramEnd"/>
      <w:r w:rsidRPr="00F4178A">
        <w:rPr>
          <w:rFonts w:ascii="Arial" w:hAnsi="Arial" w:cs="Arial"/>
        </w:rPr>
        <w:t xml:space="preserve"> or visitor to PALS, providing resolution in real time. </w:t>
      </w:r>
    </w:p>
    <w:p w14:paraId="29ED34A4" w14:textId="77777777" w:rsidR="000C64B7" w:rsidRPr="00F4178A" w:rsidRDefault="000C64B7" w:rsidP="00B17203">
      <w:pPr>
        <w:spacing w:after="0"/>
        <w:jc w:val="both"/>
        <w:rPr>
          <w:rFonts w:ascii="Arial" w:hAnsi="Arial" w:cs="Arial"/>
        </w:rPr>
      </w:pPr>
    </w:p>
    <w:p w14:paraId="6924AB03" w14:textId="51A036CD" w:rsidR="000C64B7" w:rsidRPr="00F4178A" w:rsidRDefault="000C64B7" w:rsidP="00B17203">
      <w:pPr>
        <w:spacing w:after="0"/>
        <w:jc w:val="both"/>
        <w:rPr>
          <w:rFonts w:ascii="Arial" w:hAnsi="Arial" w:cs="Arial"/>
        </w:rPr>
      </w:pPr>
      <w:r w:rsidRPr="00F4178A">
        <w:rPr>
          <w:rFonts w:ascii="Arial" w:hAnsi="Arial" w:cs="Arial"/>
        </w:rPr>
        <w:t xml:space="preserve">All complaints and concerns are shared at our Executive Scrutiny </w:t>
      </w:r>
      <w:r w:rsidR="00B011C1">
        <w:rPr>
          <w:rFonts w:ascii="Arial" w:hAnsi="Arial" w:cs="Arial"/>
        </w:rPr>
        <w:t>Group</w:t>
      </w:r>
      <w:r w:rsidRPr="00F4178A">
        <w:rPr>
          <w:rFonts w:ascii="Arial" w:hAnsi="Arial" w:cs="Arial"/>
        </w:rPr>
        <w:t xml:space="preserve"> which is held on a weekly basis. The more complex and serious complaints are reviewed and discussed in detail to ensure that a prompt decision is made regarding the progression of these complaints and, where appropriate, instigation of a concise or comprehensive investigation.  These meetings also provide the opportunity to triangulate information with previous incidents, possible </w:t>
      </w:r>
      <w:proofErr w:type="gramStart"/>
      <w:r w:rsidRPr="00F4178A">
        <w:rPr>
          <w:rFonts w:ascii="Arial" w:hAnsi="Arial" w:cs="Arial"/>
        </w:rPr>
        <w:t>claims</w:t>
      </w:r>
      <w:proofErr w:type="gramEnd"/>
      <w:r w:rsidRPr="00F4178A">
        <w:rPr>
          <w:rFonts w:ascii="Arial" w:hAnsi="Arial" w:cs="Arial"/>
        </w:rPr>
        <w:t xml:space="preserve"> or HM Coroner Inquests.</w:t>
      </w:r>
    </w:p>
    <w:p w14:paraId="3EC17046" w14:textId="77777777" w:rsidR="000C64B7" w:rsidRPr="00F4178A" w:rsidRDefault="000C64B7" w:rsidP="00B17203">
      <w:pPr>
        <w:spacing w:after="0"/>
        <w:jc w:val="both"/>
        <w:rPr>
          <w:rFonts w:ascii="Arial" w:hAnsi="Arial" w:cs="Arial"/>
        </w:rPr>
      </w:pPr>
    </w:p>
    <w:p w14:paraId="1DFD13A2" w14:textId="5C584B0B" w:rsidR="000C64B7" w:rsidRPr="00F4178A" w:rsidRDefault="000C64B7" w:rsidP="00B17203">
      <w:pPr>
        <w:spacing w:after="0"/>
        <w:jc w:val="both"/>
        <w:rPr>
          <w:rFonts w:ascii="Arial" w:hAnsi="Arial" w:cs="Arial"/>
        </w:rPr>
      </w:pPr>
      <w:r w:rsidRPr="00F4178A">
        <w:rPr>
          <w:rFonts w:ascii="Arial" w:hAnsi="Arial" w:cs="Arial"/>
        </w:rPr>
        <w:t xml:space="preserve">Statistical information in respect of complaints and concerns is collected and monitored to identify trends. We continue to share statistical information from formal complaints nationally (KO41a) which is required on a quarterly basis. This includes information </w:t>
      </w:r>
      <w:proofErr w:type="gramStart"/>
      <w:r w:rsidRPr="00F4178A">
        <w:rPr>
          <w:rFonts w:ascii="Arial" w:hAnsi="Arial" w:cs="Arial"/>
        </w:rPr>
        <w:t>on the Subject of Complaint</w:t>
      </w:r>
      <w:proofErr w:type="gramEnd"/>
      <w:r w:rsidRPr="00F4178A">
        <w:rPr>
          <w:rFonts w:ascii="Arial" w:hAnsi="Arial" w:cs="Arial"/>
        </w:rPr>
        <w:t xml:space="preserve">, the Services Area (in-patient; out-patient; </w:t>
      </w:r>
      <w:r w:rsidR="00833FB3">
        <w:rPr>
          <w:rFonts w:ascii="Arial" w:hAnsi="Arial" w:cs="Arial"/>
        </w:rPr>
        <w:t>ED</w:t>
      </w:r>
      <w:r w:rsidRPr="00F4178A">
        <w:rPr>
          <w:rFonts w:ascii="Arial" w:hAnsi="Arial" w:cs="Arial"/>
        </w:rPr>
        <w:t xml:space="preserve"> and Maternity), amongst other information for each individual site under our responsibility. </w:t>
      </w:r>
    </w:p>
    <w:p w14:paraId="10E6FE67" w14:textId="77777777" w:rsidR="000C64B7" w:rsidRPr="00F4178A" w:rsidRDefault="000C64B7" w:rsidP="00B17203">
      <w:pPr>
        <w:spacing w:after="0"/>
        <w:jc w:val="both"/>
        <w:rPr>
          <w:rFonts w:ascii="Arial" w:hAnsi="Arial" w:cs="Arial"/>
        </w:rPr>
      </w:pPr>
    </w:p>
    <w:p w14:paraId="73DAF967" w14:textId="400E79D0" w:rsidR="000C64B7" w:rsidRPr="00F4178A" w:rsidRDefault="000C64B7" w:rsidP="00B17203">
      <w:pPr>
        <w:spacing w:after="0"/>
        <w:jc w:val="both"/>
        <w:rPr>
          <w:rFonts w:ascii="Arial" w:hAnsi="Arial" w:cs="Arial"/>
        </w:rPr>
      </w:pPr>
      <w:r w:rsidRPr="00F4178A">
        <w:rPr>
          <w:rFonts w:ascii="Arial" w:hAnsi="Arial" w:cs="Arial"/>
        </w:rPr>
        <w:t xml:space="preserve">The team understand that every concern or complaint is an opportunity to learn and make improvements for our future patients, their </w:t>
      </w:r>
      <w:proofErr w:type="gramStart"/>
      <w:r w:rsidRPr="00F4178A">
        <w:rPr>
          <w:rFonts w:ascii="Arial" w:hAnsi="Arial" w:cs="Arial"/>
        </w:rPr>
        <w:t>relatives</w:t>
      </w:r>
      <w:proofErr w:type="gramEnd"/>
      <w:r w:rsidRPr="00F4178A">
        <w:rPr>
          <w:rFonts w:ascii="Arial" w:hAnsi="Arial" w:cs="Arial"/>
        </w:rPr>
        <w:t xml:space="preserve"> and carers.  The team recognise that handling complaints and concerns effectively matters for people who use our services and explanations and apologies, if required, are provided.  We welcome complaints to learn and reflect on how we work and to make the appropriate improvements. Whilst we provide an apology to our complainants, the </w:t>
      </w:r>
      <w:r w:rsidR="00B011C1">
        <w:rPr>
          <w:rFonts w:ascii="Arial" w:hAnsi="Arial" w:cs="Arial"/>
        </w:rPr>
        <w:t>table overleaf</w:t>
      </w:r>
      <w:r w:rsidRPr="00F4178A">
        <w:rPr>
          <w:rFonts w:ascii="Arial" w:hAnsi="Arial" w:cs="Arial"/>
        </w:rPr>
        <w:t xml:space="preserve"> outlines actions </w:t>
      </w:r>
      <w:r w:rsidR="00CB63BC" w:rsidRPr="00F4178A">
        <w:rPr>
          <w:rFonts w:ascii="Arial" w:hAnsi="Arial" w:cs="Arial"/>
        </w:rPr>
        <w:t>taken,</w:t>
      </w:r>
      <w:r w:rsidRPr="00F4178A">
        <w:rPr>
          <w:rFonts w:ascii="Arial" w:hAnsi="Arial" w:cs="Arial"/>
        </w:rPr>
        <w:t xml:space="preserve"> and lessons learned from a sample of complaints received.</w:t>
      </w:r>
      <w:r w:rsidR="00B011C1">
        <w:rPr>
          <w:rFonts w:ascii="Arial" w:hAnsi="Arial" w:cs="Arial"/>
        </w:rPr>
        <w:t xml:space="preserve"> These learning points are not just shared with the service concerned but with the wider Trust in order that we may improve the experience of patients, relatives and members of the public who interact with our services. </w:t>
      </w:r>
    </w:p>
    <w:p w14:paraId="323BFF30" w14:textId="42B999F9" w:rsidR="00752B04" w:rsidRDefault="00752B04" w:rsidP="00B17203">
      <w:pPr>
        <w:spacing w:after="0"/>
        <w:jc w:val="both"/>
        <w:rPr>
          <w:rFonts w:ascii="Arial" w:hAnsi="Arial" w:cs="Arial"/>
        </w:rPr>
      </w:pPr>
    </w:p>
    <w:tbl>
      <w:tblPr>
        <w:tblStyle w:val="TableGrid"/>
        <w:tblW w:w="0" w:type="auto"/>
        <w:tblLook w:val="04A0" w:firstRow="1" w:lastRow="0" w:firstColumn="1" w:lastColumn="0" w:noHBand="0" w:noVBand="1"/>
      </w:tblPr>
      <w:tblGrid>
        <w:gridCol w:w="4219"/>
        <w:gridCol w:w="6201"/>
      </w:tblGrid>
      <w:tr w:rsidR="000C64B7" w:rsidRPr="00F4178A" w14:paraId="5E2BAB76" w14:textId="77777777" w:rsidTr="00B011C1">
        <w:tc>
          <w:tcPr>
            <w:tcW w:w="4219" w:type="dxa"/>
            <w:shd w:val="clear" w:color="auto" w:fill="BFBFBF" w:themeFill="background1" w:themeFillShade="BF"/>
          </w:tcPr>
          <w:p w14:paraId="11C17B73" w14:textId="77777777" w:rsidR="000C64B7" w:rsidRPr="00F4178A" w:rsidRDefault="000C64B7" w:rsidP="00B011C1">
            <w:pPr>
              <w:spacing w:after="0"/>
              <w:jc w:val="center"/>
              <w:rPr>
                <w:rFonts w:ascii="Arial" w:eastAsia="Calibri" w:hAnsi="Arial" w:cs="Arial"/>
                <w:b/>
              </w:rPr>
            </w:pPr>
            <w:r w:rsidRPr="00F4178A">
              <w:rPr>
                <w:rFonts w:ascii="Arial" w:eastAsia="Calibri" w:hAnsi="Arial" w:cs="Arial"/>
                <w:b/>
              </w:rPr>
              <w:t>Complaints Theme and Brief Summary</w:t>
            </w:r>
          </w:p>
          <w:p w14:paraId="46A9A778" w14:textId="77777777" w:rsidR="000C64B7" w:rsidRPr="00F4178A" w:rsidRDefault="000C64B7" w:rsidP="00B011C1">
            <w:pPr>
              <w:spacing w:after="0"/>
              <w:jc w:val="center"/>
              <w:rPr>
                <w:rFonts w:ascii="Arial" w:eastAsia="Calibri" w:hAnsi="Arial" w:cs="Arial"/>
                <w:b/>
              </w:rPr>
            </w:pPr>
          </w:p>
        </w:tc>
        <w:tc>
          <w:tcPr>
            <w:tcW w:w="6201" w:type="dxa"/>
            <w:shd w:val="clear" w:color="auto" w:fill="BFBFBF" w:themeFill="background1" w:themeFillShade="BF"/>
          </w:tcPr>
          <w:p w14:paraId="758A8560" w14:textId="77777777" w:rsidR="000C64B7" w:rsidRPr="00F4178A" w:rsidRDefault="000C64B7" w:rsidP="00B011C1">
            <w:pPr>
              <w:spacing w:after="0"/>
              <w:jc w:val="center"/>
              <w:rPr>
                <w:rFonts w:ascii="Arial" w:eastAsia="Calibri" w:hAnsi="Arial" w:cs="Arial"/>
                <w:b/>
              </w:rPr>
            </w:pPr>
            <w:r w:rsidRPr="00F4178A">
              <w:rPr>
                <w:rFonts w:ascii="Arial" w:eastAsia="Calibri" w:hAnsi="Arial" w:cs="Arial"/>
                <w:b/>
              </w:rPr>
              <w:t>Actions Taken and Lessons Learned</w:t>
            </w:r>
          </w:p>
        </w:tc>
      </w:tr>
      <w:tr w:rsidR="000C64B7" w:rsidRPr="00F4178A" w14:paraId="09B59F98" w14:textId="77777777" w:rsidTr="00FB624B">
        <w:trPr>
          <w:trHeight w:val="358"/>
        </w:trPr>
        <w:tc>
          <w:tcPr>
            <w:tcW w:w="4219" w:type="dxa"/>
            <w:vAlign w:val="center"/>
          </w:tcPr>
          <w:p w14:paraId="4C5DA3CF" w14:textId="77777777" w:rsidR="000C64B7" w:rsidRPr="00F4178A" w:rsidRDefault="000C64B7" w:rsidP="00B17203">
            <w:pPr>
              <w:spacing w:after="0"/>
              <w:jc w:val="both"/>
              <w:rPr>
                <w:rFonts w:ascii="Arial" w:eastAsiaTheme="minorHAnsi" w:hAnsi="Arial" w:cs="Arial"/>
                <w:b/>
                <w:lang w:eastAsia="en-US"/>
              </w:rPr>
            </w:pPr>
            <w:r w:rsidRPr="00F4178A">
              <w:rPr>
                <w:rFonts w:ascii="Arial" w:eastAsiaTheme="minorHAnsi" w:hAnsi="Arial" w:cs="Arial"/>
                <w:b/>
                <w:lang w:eastAsia="en-US"/>
              </w:rPr>
              <w:t>Values and Behaviours:</w:t>
            </w:r>
          </w:p>
          <w:p w14:paraId="3F622327" w14:textId="77777777" w:rsidR="000C64B7" w:rsidRPr="00F4178A" w:rsidRDefault="000C64B7" w:rsidP="00B17203">
            <w:pPr>
              <w:spacing w:after="0"/>
              <w:jc w:val="both"/>
              <w:rPr>
                <w:rFonts w:ascii="Arial" w:eastAsiaTheme="minorHAnsi" w:hAnsi="Arial" w:cs="Arial"/>
                <w:lang w:eastAsia="en-US"/>
              </w:rPr>
            </w:pPr>
            <w:r w:rsidRPr="00F4178A">
              <w:rPr>
                <w:rFonts w:ascii="Arial" w:eastAsiaTheme="minorHAnsi" w:hAnsi="Arial" w:cs="Arial"/>
                <w:lang w:eastAsia="en-US"/>
              </w:rPr>
              <w:t>Patient attended department and states is exempt from wearing face mask.  Unhappy with attitude of staff member who insisted they wear one.  Generally found the staff member rude and disrespectful.</w:t>
            </w:r>
          </w:p>
        </w:tc>
        <w:tc>
          <w:tcPr>
            <w:tcW w:w="6201" w:type="dxa"/>
          </w:tcPr>
          <w:p w14:paraId="32EB58AC" w14:textId="77777777" w:rsidR="000C64B7" w:rsidRPr="00F4178A" w:rsidRDefault="000C64B7" w:rsidP="00B17203">
            <w:pPr>
              <w:spacing w:after="0"/>
              <w:rPr>
                <w:rFonts w:ascii="Arial" w:eastAsia="Calibri" w:hAnsi="Arial" w:cs="Arial"/>
              </w:rPr>
            </w:pPr>
            <w:r w:rsidRPr="00F4178A">
              <w:rPr>
                <w:rFonts w:ascii="Arial" w:eastAsia="Calibri" w:hAnsi="Arial" w:cs="Arial"/>
              </w:rPr>
              <w:t xml:space="preserve">Staff member was not fully aware of the guidelines for mask wearing.  Individual feedback to staff member involved in relation to the current guidelines for patients who are exempt from wearing a mask. Staff member involved to undertake customer care course, with support from manager </w:t>
            </w:r>
          </w:p>
        </w:tc>
      </w:tr>
      <w:tr w:rsidR="000C64B7" w:rsidRPr="00F4178A" w14:paraId="1CB0AA41" w14:textId="77777777" w:rsidTr="00FB624B">
        <w:trPr>
          <w:trHeight w:val="265"/>
        </w:trPr>
        <w:tc>
          <w:tcPr>
            <w:tcW w:w="4219" w:type="dxa"/>
            <w:vAlign w:val="center"/>
          </w:tcPr>
          <w:p w14:paraId="17B84D48" w14:textId="77777777" w:rsidR="000C64B7" w:rsidRPr="00F4178A" w:rsidRDefault="000C64B7" w:rsidP="00B17203">
            <w:pPr>
              <w:spacing w:after="0"/>
              <w:jc w:val="both"/>
              <w:rPr>
                <w:rFonts w:ascii="Arial" w:eastAsiaTheme="minorHAnsi" w:hAnsi="Arial" w:cs="Arial"/>
                <w:b/>
                <w:lang w:eastAsia="en-US"/>
              </w:rPr>
            </w:pPr>
            <w:r w:rsidRPr="00F4178A">
              <w:rPr>
                <w:rFonts w:ascii="Arial" w:eastAsiaTheme="minorHAnsi" w:hAnsi="Arial" w:cs="Arial"/>
                <w:b/>
                <w:lang w:eastAsia="en-US"/>
              </w:rPr>
              <w:t>Communication:</w:t>
            </w:r>
          </w:p>
          <w:p w14:paraId="14798C70" w14:textId="77777777" w:rsidR="000C64B7" w:rsidRPr="00F4178A" w:rsidRDefault="000C64B7" w:rsidP="00B17203">
            <w:pPr>
              <w:spacing w:after="0"/>
              <w:jc w:val="both"/>
              <w:rPr>
                <w:rFonts w:ascii="Arial" w:eastAsia="Calibri" w:hAnsi="Arial" w:cs="Arial"/>
                <w:b/>
              </w:rPr>
            </w:pPr>
            <w:r w:rsidRPr="00F4178A">
              <w:rPr>
                <w:rFonts w:ascii="Arial" w:eastAsiaTheme="minorHAnsi" w:hAnsi="Arial" w:cs="Arial"/>
                <w:lang w:eastAsia="en-US"/>
              </w:rPr>
              <w:t xml:space="preserve">Family, </w:t>
            </w:r>
            <w:proofErr w:type="gramStart"/>
            <w:r w:rsidRPr="00F4178A">
              <w:rPr>
                <w:rFonts w:ascii="Arial" w:eastAsiaTheme="minorHAnsi" w:hAnsi="Arial" w:cs="Arial"/>
                <w:lang w:eastAsia="en-US"/>
              </w:rPr>
              <w:t>friends</w:t>
            </w:r>
            <w:proofErr w:type="gramEnd"/>
            <w:r w:rsidRPr="00F4178A">
              <w:rPr>
                <w:rFonts w:ascii="Arial" w:eastAsiaTheme="minorHAnsi" w:hAnsi="Arial" w:cs="Arial"/>
                <w:lang w:eastAsia="en-US"/>
              </w:rPr>
              <w:t xml:space="preserve"> and relatives could not get through on the telephone to ward(s) and area(s) to obtain an update on their loved one.   Lack of communication to families regarding the care and treatment provided to patients in hospital.</w:t>
            </w:r>
          </w:p>
        </w:tc>
        <w:tc>
          <w:tcPr>
            <w:tcW w:w="6201" w:type="dxa"/>
          </w:tcPr>
          <w:p w14:paraId="160D70E4" w14:textId="77777777" w:rsidR="000C64B7" w:rsidRPr="00F4178A" w:rsidRDefault="000C64B7" w:rsidP="00B17203">
            <w:pPr>
              <w:spacing w:after="0"/>
              <w:rPr>
                <w:rFonts w:ascii="Arial" w:eastAsia="Calibri" w:hAnsi="Arial" w:cs="Arial"/>
              </w:rPr>
            </w:pPr>
            <w:r w:rsidRPr="00F4178A">
              <w:rPr>
                <w:rFonts w:ascii="Arial" w:eastAsia="Calibri" w:hAnsi="Arial" w:cs="Arial"/>
              </w:rPr>
              <w:t xml:space="preserve">The Patient Relations Team implemented an email messaging service – messages and pictures are emailed into the department, these are picked up by the team, printed off and delivered to the ward(s) and area(s).   The team also requested the Trust to pay for </w:t>
            </w:r>
            <w:r w:rsidRPr="00F4178A">
              <w:rPr>
                <w:rFonts w:ascii="Arial" w:hAnsi="Arial" w:cs="Arial"/>
              </w:rPr>
              <w:t xml:space="preserve">Patient Line to use for all our patients, and for </w:t>
            </w:r>
            <w:proofErr w:type="gramStart"/>
            <w:r w:rsidRPr="00F4178A">
              <w:rPr>
                <w:rFonts w:ascii="Arial" w:hAnsi="Arial" w:cs="Arial"/>
              </w:rPr>
              <w:t>a period of time</w:t>
            </w:r>
            <w:proofErr w:type="gramEnd"/>
            <w:r w:rsidRPr="00F4178A">
              <w:rPr>
                <w:rFonts w:ascii="Arial" w:hAnsi="Arial" w:cs="Arial"/>
              </w:rPr>
              <w:t xml:space="preserve"> patients received Freeview TV and free outgoing calls, with incoming calls a significantly reduced cost</w:t>
            </w:r>
          </w:p>
        </w:tc>
      </w:tr>
      <w:tr w:rsidR="000C64B7" w:rsidRPr="00F4178A" w14:paraId="7ED3AB02" w14:textId="77777777" w:rsidTr="00FB624B">
        <w:tc>
          <w:tcPr>
            <w:tcW w:w="4219" w:type="dxa"/>
            <w:vAlign w:val="center"/>
          </w:tcPr>
          <w:p w14:paraId="408047C5" w14:textId="77777777" w:rsidR="000C64B7" w:rsidRPr="00F4178A" w:rsidRDefault="000C64B7" w:rsidP="00B17203">
            <w:pPr>
              <w:spacing w:after="0"/>
              <w:jc w:val="both"/>
              <w:rPr>
                <w:rFonts w:ascii="Arial" w:eastAsiaTheme="minorHAnsi" w:hAnsi="Arial" w:cs="Arial"/>
                <w:b/>
                <w:lang w:eastAsia="en-US"/>
              </w:rPr>
            </w:pPr>
            <w:r w:rsidRPr="00F4178A">
              <w:rPr>
                <w:rFonts w:ascii="Arial" w:eastAsiaTheme="minorHAnsi" w:hAnsi="Arial" w:cs="Arial"/>
                <w:b/>
                <w:lang w:eastAsia="en-US"/>
              </w:rPr>
              <w:t>Patient Care:</w:t>
            </w:r>
          </w:p>
          <w:p w14:paraId="144E2756" w14:textId="77777777" w:rsidR="000C64B7" w:rsidRPr="00F4178A" w:rsidRDefault="000C64B7" w:rsidP="00B17203">
            <w:pPr>
              <w:spacing w:after="0"/>
              <w:jc w:val="both"/>
              <w:rPr>
                <w:rFonts w:ascii="Arial" w:eastAsiaTheme="minorHAnsi" w:hAnsi="Arial" w:cs="Arial"/>
                <w:lang w:eastAsia="en-US"/>
              </w:rPr>
            </w:pPr>
            <w:r w:rsidRPr="00F4178A">
              <w:rPr>
                <w:rFonts w:ascii="Arial" w:eastAsiaTheme="minorHAnsi" w:hAnsi="Arial" w:cs="Arial"/>
                <w:lang w:eastAsia="en-US"/>
              </w:rPr>
              <w:t>Complainant unhappy with care and treatment from the district nurses and lack of supplies that were available for the patient.</w:t>
            </w:r>
          </w:p>
        </w:tc>
        <w:tc>
          <w:tcPr>
            <w:tcW w:w="6201" w:type="dxa"/>
          </w:tcPr>
          <w:p w14:paraId="1547CEC2" w14:textId="2F19B412" w:rsidR="000C64B7" w:rsidRPr="00F4178A" w:rsidRDefault="000C64B7" w:rsidP="00B17203">
            <w:pPr>
              <w:spacing w:after="0"/>
              <w:rPr>
                <w:rFonts w:ascii="Arial" w:eastAsia="Calibri" w:hAnsi="Arial" w:cs="Arial"/>
              </w:rPr>
            </w:pPr>
            <w:r w:rsidRPr="00F4178A">
              <w:rPr>
                <w:rFonts w:ascii="Arial" w:eastAsia="Calibri" w:hAnsi="Arial" w:cs="Arial"/>
              </w:rPr>
              <w:t xml:space="preserve">Division of community have established an </w:t>
            </w:r>
            <w:r w:rsidR="00CB63BC" w:rsidRPr="00F4178A">
              <w:rPr>
                <w:rFonts w:ascii="Arial" w:eastAsia="Calibri" w:hAnsi="Arial" w:cs="Arial"/>
              </w:rPr>
              <w:t>End-of-Life</w:t>
            </w:r>
            <w:r w:rsidRPr="00F4178A">
              <w:rPr>
                <w:rFonts w:ascii="Arial" w:eastAsia="Calibri" w:hAnsi="Arial" w:cs="Arial"/>
              </w:rPr>
              <w:t xml:space="preserve"> Lead Nurse </w:t>
            </w:r>
            <w:r w:rsidR="003325AE">
              <w:rPr>
                <w:rFonts w:ascii="Arial" w:eastAsia="Calibri" w:hAnsi="Arial" w:cs="Arial"/>
              </w:rPr>
              <w:t xml:space="preserve">who </w:t>
            </w:r>
            <w:r w:rsidRPr="00F4178A">
              <w:rPr>
                <w:rFonts w:ascii="Arial" w:eastAsia="Calibri" w:hAnsi="Arial" w:cs="Arial"/>
              </w:rPr>
              <w:t xml:space="preserve">is working on </w:t>
            </w:r>
            <w:proofErr w:type="gramStart"/>
            <w:r w:rsidRPr="00F4178A">
              <w:rPr>
                <w:rFonts w:ascii="Arial" w:eastAsia="Calibri" w:hAnsi="Arial" w:cs="Arial"/>
              </w:rPr>
              <w:t>a number of</w:t>
            </w:r>
            <w:proofErr w:type="gramEnd"/>
            <w:r w:rsidRPr="00F4178A">
              <w:rPr>
                <w:rFonts w:ascii="Arial" w:eastAsia="Calibri" w:hAnsi="Arial" w:cs="Arial"/>
              </w:rPr>
              <w:t xml:space="preserve"> initiatives to improve the quality of the patient/carer experience.  Training is being undertaken for all staff regarding the IPOC and an </w:t>
            </w:r>
            <w:r w:rsidR="00CB63BC" w:rsidRPr="00F4178A">
              <w:rPr>
                <w:rFonts w:ascii="Arial" w:eastAsia="Calibri" w:hAnsi="Arial" w:cs="Arial"/>
              </w:rPr>
              <w:t>end-of-life</w:t>
            </w:r>
            <w:r w:rsidRPr="00F4178A">
              <w:rPr>
                <w:rFonts w:ascii="Arial" w:eastAsia="Calibri" w:hAnsi="Arial" w:cs="Arial"/>
              </w:rPr>
              <w:t xml:space="preserve"> register is now in place within each team.</w:t>
            </w:r>
          </w:p>
        </w:tc>
      </w:tr>
      <w:tr w:rsidR="00F4178A" w:rsidRPr="00F4178A" w14:paraId="7D395E4A" w14:textId="77777777" w:rsidTr="00FB624B">
        <w:tc>
          <w:tcPr>
            <w:tcW w:w="4219" w:type="dxa"/>
          </w:tcPr>
          <w:p w14:paraId="19547752" w14:textId="77777777" w:rsidR="000C64B7" w:rsidRPr="00F4178A" w:rsidRDefault="000C64B7" w:rsidP="00B17203">
            <w:pPr>
              <w:spacing w:after="0"/>
              <w:jc w:val="both"/>
              <w:rPr>
                <w:rFonts w:ascii="Arial" w:eastAsiaTheme="minorHAnsi" w:hAnsi="Arial" w:cs="Arial"/>
                <w:b/>
                <w:lang w:eastAsia="en-US"/>
              </w:rPr>
            </w:pPr>
            <w:r w:rsidRPr="00F4178A">
              <w:rPr>
                <w:rFonts w:ascii="Arial" w:eastAsiaTheme="minorHAnsi" w:hAnsi="Arial" w:cs="Arial"/>
                <w:b/>
                <w:lang w:eastAsia="en-US"/>
              </w:rPr>
              <w:t>Clinical Treatment:</w:t>
            </w:r>
          </w:p>
          <w:p w14:paraId="5872478D" w14:textId="77777777" w:rsidR="000C64B7" w:rsidRPr="00F4178A" w:rsidRDefault="000C64B7" w:rsidP="00B17203">
            <w:pPr>
              <w:spacing w:after="0"/>
              <w:jc w:val="both"/>
              <w:rPr>
                <w:rFonts w:ascii="Arial" w:eastAsiaTheme="minorHAnsi" w:hAnsi="Arial" w:cs="Arial"/>
                <w:b/>
                <w:lang w:eastAsia="en-US"/>
              </w:rPr>
            </w:pPr>
            <w:r w:rsidRPr="00F4178A">
              <w:rPr>
                <w:rFonts w:ascii="Arial" w:eastAsiaTheme="minorHAnsi" w:hAnsi="Arial" w:cs="Arial"/>
                <w:lang w:eastAsia="en-US"/>
              </w:rPr>
              <w:t xml:space="preserve">Patient has concerns regarding treatment, diagnosis, and discharge he received in department after attending due to having a fall. Patient re-admitted due to injuries being missed at previous attendance and has further concerns raised regarding his care, treatment, </w:t>
            </w:r>
            <w:proofErr w:type="gramStart"/>
            <w:r w:rsidRPr="00F4178A">
              <w:rPr>
                <w:rFonts w:ascii="Arial" w:eastAsiaTheme="minorHAnsi" w:hAnsi="Arial" w:cs="Arial"/>
                <w:lang w:eastAsia="en-US"/>
              </w:rPr>
              <w:t>medication</w:t>
            </w:r>
            <w:proofErr w:type="gramEnd"/>
            <w:r w:rsidRPr="00F4178A">
              <w:rPr>
                <w:rFonts w:ascii="Arial" w:eastAsiaTheme="minorHAnsi" w:hAnsi="Arial" w:cs="Arial"/>
                <w:lang w:eastAsia="en-US"/>
              </w:rPr>
              <w:t xml:space="preserve"> and discharge</w:t>
            </w:r>
          </w:p>
        </w:tc>
        <w:tc>
          <w:tcPr>
            <w:tcW w:w="6201" w:type="dxa"/>
          </w:tcPr>
          <w:p w14:paraId="49E54FF6" w14:textId="3AFEBBF2" w:rsidR="000C64B7" w:rsidRPr="00F4178A" w:rsidRDefault="000C64B7" w:rsidP="00F4178A">
            <w:pPr>
              <w:rPr>
                <w:rFonts w:ascii="Arial" w:eastAsiaTheme="minorHAnsi" w:hAnsi="Arial" w:cs="Arial"/>
                <w:lang w:eastAsia="en-US"/>
              </w:rPr>
            </w:pPr>
            <w:r w:rsidRPr="00F4178A">
              <w:rPr>
                <w:rFonts w:ascii="Arial" w:eastAsiaTheme="minorHAnsi" w:hAnsi="Arial" w:cs="Arial"/>
                <w:lang w:eastAsia="en-US"/>
              </w:rPr>
              <w:t>Shared learning with all clinical divisions with emphasis on the importance of the secondary survey in all patients experiencing trauma including those with normal CT imaging, particularly in cases where there is a normal reported CT scan. Process for receiving 3rd party discrepancy reports to be identified and to be discussed at WWL discrepancy meetings.   CT trauma images to be reviewed with multi-planar reformats (MPRs) to increase the detection rate of abnormalities visualised in the coronal and sagittal orientation.</w:t>
            </w:r>
          </w:p>
        </w:tc>
      </w:tr>
    </w:tbl>
    <w:p w14:paraId="31722CF7" w14:textId="77777777" w:rsidR="005F08B4" w:rsidRPr="00F4178A" w:rsidRDefault="005F08B4" w:rsidP="00F5307B">
      <w:pPr>
        <w:spacing w:after="0" w:line="240" w:lineRule="auto"/>
        <w:jc w:val="both"/>
        <w:rPr>
          <w:rFonts w:ascii="Arial" w:eastAsia="Calibri" w:hAnsi="Arial" w:cs="Arial"/>
          <w:b/>
          <w:sz w:val="24"/>
          <w:szCs w:val="24"/>
        </w:rPr>
      </w:pPr>
    </w:p>
    <w:p w14:paraId="0433C438" w14:textId="77777777" w:rsidR="005F08B4" w:rsidRPr="00F4178A" w:rsidRDefault="005F08B4" w:rsidP="00F5307B">
      <w:pPr>
        <w:spacing w:after="0" w:line="240" w:lineRule="auto"/>
        <w:jc w:val="both"/>
        <w:rPr>
          <w:rFonts w:ascii="Arial" w:eastAsia="Calibri" w:hAnsi="Arial" w:cs="Arial"/>
          <w:b/>
          <w:sz w:val="24"/>
          <w:szCs w:val="24"/>
        </w:rPr>
      </w:pPr>
    </w:p>
    <w:p w14:paraId="50FB4C91" w14:textId="1806751F" w:rsidR="003B5BA1" w:rsidRDefault="003B5BA1" w:rsidP="00F5307B">
      <w:pPr>
        <w:spacing w:after="0" w:line="240" w:lineRule="auto"/>
        <w:jc w:val="both"/>
        <w:rPr>
          <w:rFonts w:ascii="Arial" w:eastAsia="Calibri" w:hAnsi="Arial" w:cs="Arial"/>
          <w:b/>
          <w:sz w:val="24"/>
          <w:szCs w:val="24"/>
        </w:rPr>
      </w:pPr>
      <w:r w:rsidRPr="006737F1">
        <w:rPr>
          <w:rFonts w:ascii="Arial" w:eastAsia="Calibri" w:hAnsi="Arial" w:cs="Arial"/>
          <w:b/>
          <w:sz w:val="24"/>
          <w:szCs w:val="24"/>
        </w:rPr>
        <w:lastRenderedPageBreak/>
        <w:t xml:space="preserve">Improvement Plans </w:t>
      </w:r>
      <w:proofErr w:type="gramStart"/>
      <w:r w:rsidRPr="006737F1">
        <w:rPr>
          <w:rFonts w:ascii="Arial" w:eastAsia="Calibri" w:hAnsi="Arial" w:cs="Arial"/>
          <w:b/>
          <w:sz w:val="24"/>
          <w:szCs w:val="24"/>
        </w:rPr>
        <w:t>as a result of</w:t>
      </w:r>
      <w:proofErr w:type="gramEnd"/>
      <w:r w:rsidRPr="006737F1">
        <w:rPr>
          <w:rFonts w:ascii="Arial" w:eastAsia="Calibri" w:hAnsi="Arial" w:cs="Arial"/>
          <w:b/>
          <w:sz w:val="24"/>
          <w:szCs w:val="24"/>
        </w:rPr>
        <w:t xml:space="preserve"> complaints referred to the Parliamentary Health Service Ombudsman</w:t>
      </w:r>
    </w:p>
    <w:p w14:paraId="4AC7DC82" w14:textId="77777777" w:rsidR="00F4178A" w:rsidRPr="00F4178A" w:rsidRDefault="00F4178A" w:rsidP="00F5307B">
      <w:pPr>
        <w:spacing w:after="0" w:line="240" w:lineRule="auto"/>
        <w:jc w:val="both"/>
        <w:rPr>
          <w:rFonts w:ascii="Arial" w:eastAsia="Calibri" w:hAnsi="Arial" w:cs="Arial"/>
          <w:b/>
          <w:sz w:val="24"/>
          <w:szCs w:val="24"/>
        </w:rPr>
      </w:pPr>
    </w:p>
    <w:p w14:paraId="525043B9" w14:textId="24D99068" w:rsidR="000C64B7" w:rsidRPr="00F4178A" w:rsidRDefault="000C64B7" w:rsidP="00B17203">
      <w:pPr>
        <w:spacing w:after="0"/>
        <w:jc w:val="both"/>
        <w:rPr>
          <w:rFonts w:ascii="Arial" w:hAnsi="Arial" w:cs="Arial"/>
        </w:rPr>
      </w:pPr>
      <w:r w:rsidRPr="00F4178A">
        <w:rPr>
          <w:rFonts w:ascii="Arial" w:hAnsi="Arial" w:cs="Arial"/>
        </w:rPr>
        <w:t>The role of the Parliamentary and Health Service Ombudsman (PHSO) is to provide a service to the public by undertaking independent investigations into complaints that government departments, a range of other public bodies in the UK, and the NHS England, have not acted properly or fairly or have provided a poor service.</w:t>
      </w:r>
    </w:p>
    <w:p w14:paraId="6C42F189" w14:textId="77777777" w:rsidR="000C64B7" w:rsidRPr="00F4178A" w:rsidRDefault="000C64B7" w:rsidP="00B17203">
      <w:pPr>
        <w:spacing w:after="0"/>
        <w:jc w:val="both"/>
        <w:rPr>
          <w:rFonts w:ascii="Arial" w:eastAsia="Calibri" w:hAnsi="Arial" w:cs="Arial"/>
          <w:b/>
        </w:rPr>
      </w:pPr>
    </w:p>
    <w:p w14:paraId="5F391319" w14:textId="77777777" w:rsidR="000C64B7" w:rsidRPr="00F4178A" w:rsidRDefault="000C64B7" w:rsidP="00B17203">
      <w:pPr>
        <w:spacing w:after="0"/>
        <w:jc w:val="both"/>
        <w:rPr>
          <w:rFonts w:ascii="Arial" w:eastAsia="Calibri" w:hAnsi="Arial" w:cs="Arial"/>
        </w:rPr>
      </w:pPr>
      <w:r w:rsidRPr="00F4178A">
        <w:rPr>
          <w:rFonts w:ascii="Arial" w:eastAsia="Calibri" w:hAnsi="Arial" w:cs="Arial"/>
        </w:rPr>
        <w:t>The aim of the PHSO is to provide an independent, high quality complaint handling service that rights individual wrongs, drives improvement in the public service and informs public policy.</w:t>
      </w:r>
    </w:p>
    <w:p w14:paraId="2B9E8983" w14:textId="77777777" w:rsidR="000C64B7" w:rsidRPr="00F4178A" w:rsidRDefault="000C64B7" w:rsidP="00B17203">
      <w:pPr>
        <w:spacing w:after="0"/>
        <w:jc w:val="both"/>
        <w:rPr>
          <w:rFonts w:ascii="Arial" w:eastAsia="Calibri" w:hAnsi="Arial" w:cs="Arial"/>
        </w:rPr>
      </w:pPr>
    </w:p>
    <w:p w14:paraId="7C0E41D9" w14:textId="14E35A6F" w:rsidR="000C64B7" w:rsidRPr="00F4178A" w:rsidRDefault="000C64B7" w:rsidP="00B17203">
      <w:pPr>
        <w:spacing w:after="0"/>
        <w:jc w:val="both"/>
        <w:rPr>
          <w:rFonts w:ascii="Arial" w:eastAsia="Calibri" w:hAnsi="Arial" w:cs="Arial"/>
        </w:rPr>
      </w:pPr>
      <w:r w:rsidRPr="00F4178A">
        <w:rPr>
          <w:rFonts w:ascii="Arial" w:eastAsia="Calibri" w:hAnsi="Arial" w:cs="Arial"/>
        </w:rPr>
        <w:t xml:space="preserve">During </w:t>
      </w:r>
      <w:r w:rsidR="002F2528">
        <w:rPr>
          <w:rFonts w:ascii="Arial" w:eastAsia="Calibri" w:hAnsi="Arial" w:cs="Arial"/>
        </w:rPr>
        <w:t>202</w:t>
      </w:r>
      <w:r w:rsidR="00970913">
        <w:rPr>
          <w:rFonts w:ascii="Arial" w:eastAsia="Calibri" w:hAnsi="Arial" w:cs="Arial"/>
        </w:rPr>
        <w:t>2</w:t>
      </w:r>
      <w:r w:rsidR="002F2528">
        <w:rPr>
          <w:rFonts w:ascii="Arial" w:eastAsia="Calibri" w:hAnsi="Arial" w:cs="Arial"/>
        </w:rPr>
        <w:t>/2</w:t>
      </w:r>
      <w:r w:rsidR="00970913">
        <w:rPr>
          <w:rFonts w:ascii="Arial" w:eastAsia="Calibri" w:hAnsi="Arial" w:cs="Arial"/>
        </w:rPr>
        <w:t>3</w:t>
      </w:r>
      <w:r w:rsidRPr="00F4178A">
        <w:rPr>
          <w:rFonts w:ascii="Arial" w:eastAsia="Calibri" w:hAnsi="Arial" w:cs="Arial"/>
        </w:rPr>
        <w:t xml:space="preserve"> the PHSO requested information regarding </w:t>
      </w:r>
      <w:r w:rsidRPr="00F4178A">
        <w:rPr>
          <w:rFonts w:ascii="Arial" w:eastAsia="Calibri" w:hAnsi="Arial" w:cs="Arial"/>
          <w:iCs/>
        </w:rPr>
        <w:t>6</w:t>
      </w:r>
      <w:r w:rsidRPr="00F4178A">
        <w:rPr>
          <w:rFonts w:ascii="Arial" w:eastAsia="Calibri" w:hAnsi="Arial" w:cs="Arial"/>
        </w:rPr>
        <w:t xml:space="preserve"> complaints. Decisions have been received for 2 cases which were:  2 closed and not investigating, with 4</w:t>
      </w:r>
      <w:r w:rsidRPr="00F4178A">
        <w:rPr>
          <w:rFonts w:ascii="Arial" w:eastAsia="Calibri" w:hAnsi="Arial" w:cs="Arial"/>
          <w:iCs/>
        </w:rPr>
        <w:t xml:space="preserve"> </w:t>
      </w:r>
      <w:r w:rsidRPr="00F4178A">
        <w:rPr>
          <w:rFonts w:ascii="Arial" w:eastAsia="Calibri" w:hAnsi="Arial" w:cs="Arial"/>
        </w:rPr>
        <w:t>remaining under investigation.  These cases relate to the years, 2015, 2016, 2017, 2019 (x2), and 2020.     A further 2 cases were updated in this year, 1 was suspended by the PHSO (relating to 2017), and 1 was not upheld, relating to year 2015.</w:t>
      </w:r>
    </w:p>
    <w:p w14:paraId="4A012B2D" w14:textId="5FBCFC55" w:rsidR="000C64B7" w:rsidRPr="00F4178A" w:rsidRDefault="000C64B7" w:rsidP="00B17203">
      <w:pPr>
        <w:spacing w:after="0"/>
        <w:jc w:val="both"/>
        <w:rPr>
          <w:rFonts w:ascii="Arial" w:eastAsia="Calibri" w:hAnsi="Arial" w:cs="Arial"/>
        </w:rPr>
      </w:pPr>
      <w:r w:rsidRPr="00F4178A">
        <w:rPr>
          <w:rFonts w:ascii="Arial" w:eastAsia="Calibri" w:hAnsi="Arial" w:cs="Arial"/>
        </w:rPr>
        <w:t xml:space="preserve">Final reports for investigations concluded in </w:t>
      </w:r>
      <w:r w:rsidR="002F2528">
        <w:rPr>
          <w:rFonts w:ascii="Arial" w:eastAsia="Calibri" w:hAnsi="Arial" w:cs="Arial"/>
        </w:rPr>
        <w:t>2021/22</w:t>
      </w:r>
      <w:r w:rsidRPr="00F4178A">
        <w:rPr>
          <w:rFonts w:ascii="Arial" w:eastAsia="Calibri" w:hAnsi="Arial" w:cs="Arial"/>
        </w:rPr>
        <w:t xml:space="preserve"> have not required financial redress.</w:t>
      </w:r>
    </w:p>
    <w:p w14:paraId="6C8B41A9" w14:textId="77777777" w:rsidR="004A6551" w:rsidRPr="00F4178A" w:rsidRDefault="004A6551" w:rsidP="00F5307B">
      <w:pPr>
        <w:spacing w:after="0" w:line="240" w:lineRule="auto"/>
        <w:jc w:val="both"/>
        <w:rPr>
          <w:rFonts w:ascii="Arial" w:eastAsia="Calibri" w:hAnsi="Arial" w:cs="Arial"/>
          <w:b/>
          <w:sz w:val="24"/>
          <w:szCs w:val="24"/>
        </w:rPr>
      </w:pPr>
    </w:p>
    <w:p w14:paraId="407B45B9" w14:textId="77777777" w:rsidR="003B5BA1" w:rsidRPr="00F4178A" w:rsidRDefault="003B5BA1" w:rsidP="00F5307B">
      <w:pPr>
        <w:spacing w:after="0" w:line="240" w:lineRule="auto"/>
        <w:jc w:val="both"/>
        <w:rPr>
          <w:rFonts w:ascii="Arial" w:hAnsi="Arial" w:cs="Arial"/>
          <w:b/>
          <w:sz w:val="24"/>
          <w:szCs w:val="24"/>
        </w:rPr>
      </w:pPr>
      <w:r w:rsidRPr="006737F1">
        <w:rPr>
          <w:rFonts w:ascii="Arial" w:hAnsi="Arial" w:cs="Arial"/>
          <w:b/>
          <w:sz w:val="24"/>
          <w:szCs w:val="24"/>
        </w:rPr>
        <w:t>Patient Experience</w:t>
      </w:r>
    </w:p>
    <w:p w14:paraId="4ED95D03" w14:textId="77777777" w:rsidR="00A75640" w:rsidRPr="00F4178A" w:rsidRDefault="00A75640" w:rsidP="00B17203">
      <w:pPr>
        <w:pStyle w:val="Default"/>
        <w:spacing w:line="276" w:lineRule="auto"/>
        <w:jc w:val="both"/>
        <w:rPr>
          <w:color w:val="auto"/>
          <w:sz w:val="22"/>
          <w:szCs w:val="22"/>
        </w:rPr>
      </w:pPr>
    </w:p>
    <w:p w14:paraId="4B8EB60B" w14:textId="6A04A275" w:rsidR="00B30664" w:rsidRPr="00F4178A" w:rsidRDefault="00B30664" w:rsidP="00B17203">
      <w:pPr>
        <w:pStyle w:val="Default"/>
        <w:spacing w:line="276" w:lineRule="auto"/>
        <w:jc w:val="both"/>
        <w:rPr>
          <w:color w:val="auto"/>
          <w:sz w:val="22"/>
          <w:szCs w:val="22"/>
        </w:rPr>
      </w:pPr>
      <w:r w:rsidRPr="00F4178A">
        <w:rPr>
          <w:color w:val="auto"/>
          <w:sz w:val="22"/>
          <w:szCs w:val="22"/>
        </w:rPr>
        <w:t xml:space="preserve">We have continually achieved excellent scores for cleanliness throughout the hospitals placing us in the top 20% of Trusts in this area of assessment in the National Urgent and Emergency Care Survey 2020. </w:t>
      </w:r>
    </w:p>
    <w:p w14:paraId="3CEA9106" w14:textId="77777777" w:rsidR="00B30664" w:rsidRPr="00F4178A" w:rsidRDefault="00B30664" w:rsidP="00B17203">
      <w:pPr>
        <w:pStyle w:val="Default"/>
        <w:spacing w:line="276" w:lineRule="auto"/>
        <w:jc w:val="both"/>
        <w:rPr>
          <w:color w:val="auto"/>
          <w:sz w:val="22"/>
          <w:szCs w:val="22"/>
        </w:rPr>
      </w:pPr>
    </w:p>
    <w:p w14:paraId="0DCA6288" w14:textId="33C501CE" w:rsidR="00B30664" w:rsidRPr="00F4178A" w:rsidRDefault="00B30664" w:rsidP="00B17203">
      <w:pPr>
        <w:pStyle w:val="Default"/>
        <w:spacing w:line="276" w:lineRule="auto"/>
        <w:jc w:val="both"/>
        <w:rPr>
          <w:color w:val="auto"/>
          <w:sz w:val="22"/>
          <w:szCs w:val="22"/>
        </w:rPr>
      </w:pPr>
      <w:r w:rsidRPr="00F4178A">
        <w:rPr>
          <w:color w:val="auto"/>
          <w:sz w:val="22"/>
          <w:szCs w:val="22"/>
        </w:rPr>
        <w:t xml:space="preserve">We continue to obtain feedback on the patients experience through the Friends and Family Test. Overall </w:t>
      </w:r>
      <w:r w:rsidR="00970913">
        <w:rPr>
          <w:color w:val="auto"/>
          <w:sz w:val="22"/>
          <w:szCs w:val="22"/>
        </w:rPr>
        <w:t>86</w:t>
      </w:r>
      <w:r w:rsidRPr="00F4178A">
        <w:rPr>
          <w:color w:val="auto"/>
          <w:sz w:val="22"/>
          <w:szCs w:val="22"/>
        </w:rPr>
        <w:t>% (March 202</w:t>
      </w:r>
      <w:r w:rsidR="00970913">
        <w:rPr>
          <w:color w:val="auto"/>
          <w:sz w:val="22"/>
          <w:szCs w:val="22"/>
        </w:rPr>
        <w:t>2</w:t>
      </w:r>
      <w:r w:rsidRPr="00F4178A">
        <w:rPr>
          <w:color w:val="auto"/>
          <w:sz w:val="22"/>
          <w:szCs w:val="22"/>
        </w:rPr>
        <w:t xml:space="preserve">) of patients expressing a good experience of the service they have used. </w:t>
      </w:r>
    </w:p>
    <w:p w14:paraId="1A194BE6" w14:textId="77777777" w:rsidR="007E1EB4" w:rsidRPr="00F4178A" w:rsidRDefault="007E1EB4" w:rsidP="00B17203">
      <w:pPr>
        <w:spacing w:after="0"/>
        <w:jc w:val="both"/>
        <w:rPr>
          <w:rFonts w:ascii="Arial" w:hAnsi="Arial" w:cs="Arial"/>
          <w:b/>
        </w:rPr>
      </w:pPr>
    </w:p>
    <w:p w14:paraId="1D852749" w14:textId="17DCFF04" w:rsidR="004A6551" w:rsidRPr="00F4178A" w:rsidRDefault="003B5BA1" w:rsidP="006737F1">
      <w:pPr>
        <w:pStyle w:val="Default"/>
      </w:pPr>
      <w:r w:rsidRPr="006737F1">
        <w:rPr>
          <w:b/>
          <w:color w:val="auto"/>
        </w:rPr>
        <w:t>Patient and Public Engagement</w:t>
      </w:r>
    </w:p>
    <w:p w14:paraId="7E971429" w14:textId="77777777" w:rsidR="00B30664" w:rsidRPr="00F4178A" w:rsidRDefault="00B30664" w:rsidP="00B17203">
      <w:pPr>
        <w:pStyle w:val="Default"/>
        <w:spacing w:line="276" w:lineRule="auto"/>
        <w:jc w:val="both"/>
        <w:rPr>
          <w:color w:val="auto"/>
          <w:sz w:val="22"/>
          <w:szCs w:val="22"/>
        </w:rPr>
      </w:pPr>
      <w:r w:rsidRPr="00F4178A">
        <w:rPr>
          <w:color w:val="auto"/>
          <w:sz w:val="22"/>
          <w:szCs w:val="22"/>
        </w:rPr>
        <w:t>Patients and Carers attended an online Experience Based Design Focus Group event to assist with the redesign of the Diabetes Service. The patients spoke about their experience, drawing out the positive and the negative elements of their care with a view to bringing changes that will lead to the establishment of a gold standard patient experience. Some of the initiatives the CCG and the trust will take forward is more education for patients GPs and Practice nurses. Better access to dieticians.</w:t>
      </w:r>
    </w:p>
    <w:p w14:paraId="04ED61FC" w14:textId="77777777" w:rsidR="00B30664" w:rsidRPr="00F4178A" w:rsidRDefault="00B30664" w:rsidP="00B17203">
      <w:pPr>
        <w:pStyle w:val="Default"/>
        <w:spacing w:line="276" w:lineRule="auto"/>
        <w:jc w:val="both"/>
        <w:rPr>
          <w:color w:val="auto"/>
          <w:sz w:val="22"/>
          <w:szCs w:val="22"/>
        </w:rPr>
      </w:pPr>
    </w:p>
    <w:p w14:paraId="06BEE08E" w14:textId="77777777" w:rsidR="00B95052" w:rsidRDefault="00B30664" w:rsidP="00B17203">
      <w:pPr>
        <w:pStyle w:val="Default"/>
        <w:spacing w:line="276" w:lineRule="auto"/>
        <w:jc w:val="both"/>
        <w:rPr>
          <w:color w:val="auto"/>
          <w:sz w:val="22"/>
          <w:szCs w:val="22"/>
        </w:rPr>
      </w:pPr>
      <w:r w:rsidRPr="00F4178A">
        <w:rPr>
          <w:color w:val="auto"/>
          <w:sz w:val="22"/>
          <w:szCs w:val="22"/>
        </w:rPr>
        <w:t xml:space="preserve">A group of patients and the public attended our first socially distanced meeting since the pandemic to give feedback on the new development of the Jean Heyes Rehabilitation </w:t>
      </w:r>
      <w:r w:rsidR="00CB63BC" w:rsidRPr="00F4178A">
        <w:rPr>
          <w:color w:val="auto"/>
          <w:sz w:val="22"/>
          <w:szCs w:val="22"/>
        </w:rPr>
        <w:t>Unit. (</w:t>
      </w:r>
      <w:r w:rsidRPr="00F4178A">
        <w:rPr>
          <w:color w:val="auto"/>
          <w:sz w:val="22"/>
          <w:szCs w:val="22"/>
        </w:rPr>
        <w:t xml:space="preserve">JHRU) The group gave positive feedback on the colours and décor of the facilities. They particularly thought the dinning and social area would be of great benefit to the patients during their recovery. They did have concerns about the beds, </w:t>
      </w:r>
      <w:proofErr w:type="gramStart"/>
      <w:r w:rsidRPr="00F4178A">
        <w:rPr>
          <w:color w:val="auto"/>
          <w:sz w:val="22"/>
          <w:szCs w:val="22"/>
        </w:rPr>
        <w:t>chairs</w:t>
      </w:r>
      <w:proofErr w:type="gramEnd"/>
      <w:r w:rsidRPr="00F4178A">
        <w:rPr>
          <w:color w:val="auto"/>
          <w:sz w:val="22"/>
          <w:szCs w:val="22"/>
        </w:rPr>
        <w:t xml:space="preserve"> and seating and that their needs to be a variety of chairs and </w:t>
      </w:r>
      <w:r w:rsidR="00CB63BC" w:rsidRPr="00F4178A">
        <w:rPr>
          <w:color w:val="auto"/>
          <w:sz w:val="22"/>
          <w:szCs w:val="22"/>
        </w:rPr>
        <w:t>beds to</w:t>
      </w:r>
      <w:r w:rsidRPr="00F4178A">
        <w:rPr>
          <w:color w:val="auto"/>
          <w:sz w:val="22"/>
          <w:szCs w:val="22"/>
        </w:rPr>
        <w:t xml:space="preserve"> support the patient needs and brought this to the attention of the estates and facilities team, designers and architects. </w:t>
      </w:r>
    </w:p>
    <w:p w14:paraId="21D4A20B" w14:textId="708A5A80" w:rsidR="00B30664" w:rsidRPr="00F4178A" w:rsidRDefault="00B30664" w:rsidP="00B17203">
      <w:pPr>
        <w:pStyle w:val="Default"/>
        <w:spacing w:line="276" w:lineRule="auto"/>
        <w:jc w:val="both"/>
        <w:rPr>
          <w:color w:val="auto"/>
          <w:sz w:val="22"/>
          <w:szCs w:val="22"/>
        </w:rPr>
      </w:pPr>
      <w:r w:rsidRPr="00F4178A">
        <w:rPr>
          <w:color w:val="auto"/>
          <w:sz w:val="22"/>
          <w:szCs w:val="22"/>
        </w:rPr>
        <w:t xml:space="preserve">The estates and facilities team now involve the falls specialists and the moving and handling specialist in their design team to look at which type of chairs and beds any new facilities they design or build need in the future. We also have a </w:t>
      </w:r>
      <w:r w:rsidR="00CB63BC" w:rsidRPr="00F4178A">
        <w:rPr>
          <w:color w:val="auto"/>
          <w:sz w:val="22"/>
          <w:szCs w:val="22"/>
        </w:rPr>
        <w:t>lay representative</w:t>
      </w:r>
      <w:r w:rsidRPr="00F4178A">
        <w:rPr>
          <w:color w:val="auto"/>
          <w:sz w:val="22"/>
          <w:szCs w:val="22"/>
        </w:rPr>
        <w:t xml:space="preserve"> and a governor representative on the JHRU programme board and the Model of Care task and finish group.</w:t>
      </w:r>
    </w:p>
    <w:p w14:paraId="75593AE3" w14:textId="77777777" w:rsidR="00B30664" w:rsidRPr="00F4178A" w:rsidRDefault="00B30664" w:rsidP="00B17203">
      <w:pPr>
        <w:pStyle w:val="Default"/>
        <w:spacing w:line="276" w:lineRule="auto"/>
        <w:jc w:val="both"/>
        <w:rPr>
          <w:color w:val="auto"/>
          <w:sz w:val="22"/>
          <w:szCs w:val="22"/>
        </w:rPr>
      </w:pPr>
    </w:p>
    <w:p w14:paraId="291A11DB" w14:textId="77777777" w:rsidR="00B30664" w:rsidRPr="00F4178A" w:rsidRDefault="00B30664" w:rsidP="00B17203">
      <w:pPr>
        <w:pStyle w:val="Default"/>
        <w:spacing w:line="276" w:lineRule="auto"/>
        <w:jc w:val="both"/>
        <w:rPr>
          <w:color w:val="auto"/>
          <w:sz w:val="22"/>
          <w:szCs w:val="22"/>
        </w:rPr>
      </w:pPr>
      <w:r w:rsidRPr="00F4178A">
        <w:rPr>
          <w:color w:val="auto"/>
          <w:sz w:val="22"/>
          <w:szCs w:val="22"/>
        </w:rPr>
        <w:t xml:space="preserve">The Patient and Public Involvement Team along with the Equality and Diversity Project Lead engaged with members of the public along with the provider of the new website to develop the Trusts new website. With one of our patient representatives having visual impairment </w:t>
      </w:r>
      <w:proofErr w:type="gramStart"/>
      <w:r w:rsidRPr="00F4178A">
        <w:rPr>
          <w:color w:val="auto"/>
          <w:sz w:val="22"/>
          <w:szCs w:val="22"/>
        </w:rPr>
        <w:t>and also</w:t>
      </w:r>
      <w:proofErr w:type="gramEnd"/>
      <w:r w:rsidRPr="00F4178A">
        <w:rPr>
          <w:color w:val="auto"/>
          <w:sz w:val="22"/>
          <w:szCs w:val="22"/>
        </w:rPr>
        <w:t xml:space="preserve"> working for RNIB we had the privilege to have full involvement and support from the RNIB organisation in helping us to make </w:t>
      </w:r>
      <w:r w:rsidRPr="00F4178A">
        <w:rPr>
          <w:color w:val="auto"/>
          <w:sz w:val="22"/>
          <w:szCs w:val="22"/>
        </w:rPr>
        <w:lastRenderedPageBreak/>
        <w:t xml:space="preserve">our website accessible for all. The lay representatives and Governors said they wanted the website to be easy to access easy to find things by using key words. With the patients and public involvement and feedback we now have a new easy to access website.  </w:t>
      </w:r>
    </w:p>
    <w:p w14:paraId="74BAB6FE" w14:textId="77777777" w:rsidR="00B30664" w:rsidRPr="00F4178A" w:rsidRDefault="00B30664" w:rsidP="00B17203">
      <w:pPr>
        <w:pStyle w:val="Default"/>
        <w:spacing w:line="276" w:lineRule="auto"/>
        <w:jc w:val="both"/>
        <w:rPr>
          <w:color w:val="auto"/>
          <w:sz w:val="22"/>
          <w:szCs w:val="22"/>
        </w:rPr>
      </w:pPr>
    </w:p>
    <w:p w14:paraId="453540CB" w14:textId="77777777" w:rsidR="00B30664" w:rsidRPr="00F4178A" w:rsidRDefault="00B30664" w:rsidP="00B17203">
      <w:pPr>
        <w:pStyle w:val="Default"/>
        <w:spacing w:line="276" w:lineRule="auto"/>
        <w:jc w:val="both"/>
        <w:rPr>
          <w:color w:val="auto"/>
          <w:sz w:val="22"/>
          <w:szCs w:val="22"/>
        </w:rPr>
      </w:pPr>
      <w:r w:rsidRPr="00F4178A">
        <w:rPr>
          <w:color w:val="auto"/>
          <w:sz w:val="22"/>
          <w:szCs w:val="22"/>
        </w:rPr>
        <w:t xml:space="preserve">We value the contribution of lay representatives who attend the Patient Experience and Improvement Group, Patient Safety Quality Improvement Group, Divisional Quality Executive Committees, Discharge Improvement Group, Palliative Care Group, Research and Development and Patient-Led Assessments of the Care environment (PLACE) assessment, to give the patients’ perspective to the meetings. </w:t>
      </w:r>
    </w:p>
    <w:p w14:paraId="27039386" w14:textId="77777777" w:rsidR="00B30664" w:rsidRPr="00F4178A" w:rsidRDefault="00B30664" w:rsidP="00B17203">
      <w:pPr>
        <w:pStyle w:val="Default"/>
        <w:spacing w:line="276" w:lineRule="auto"/>
        <w:jc w:val="both"/>
        <w:rPr>
          <w:color w:val="auto"/>
          <w:sz w:val="22"/>
          <w:szCs w:val="22"/>
        </w:rPr>
      </w:pPr>
    </w:p>
    <w:p w14:paraId="4F3F451C" w14:textId="77777777" w:rsidR="00B30664" w:rsidRPr="00F4178A" w:rsidRDefault="00B30664" w:rsidP="00B17203">
      <w:pPr>
        <w:pStyle w:val="Default"/>
        <w:spacing w:line="276" w:lineRule="auto"/>
        <w:jc w:val="both"/>
        <w:rPr>
          <w:color w:val="auto"/>
          <w:sz w:val="22"/>
          <w:szCs w:val="22"/>
        </w:rPr>
      </w:pPr>
      <w:r w:rsidRPr="00F4178A">
        <w:rPr>
          <w:color w:val="auto"/>
          <w:sz w:val="22"/>
          <w:szCs w:val="22"/>
        </w:rPr>
        <w:t>We have a Patient Experience and Improvement Group. The Committee’s remit is to ensure that patient and public involvement remains integral to the Trust. Healthwatch is key member of the group who also bring the patients and public voice to the group.</w:t>
      </w:r>
    </w:p>
    <w:p w14:paraId="494B1D4F" w14:textId="77777777" w:rsidR="00B30664" w:rsidRPr="00F4178A" w:rsidRDefault="00B30664" w:rsidP="00B17203">
      <w:pPr>
        <w:pStyle w:val="Default"/>
        <w:spacing w:line="276" w:lineRule="auto"/>
        <w:jc w:val="both"/>
        <w:rPr>
          <w:color w:val="auto"/>
          <w:sz w:val="22"/>
          <w:szCs w:val="22"/>
        </w:rPr>
      </w:pPr>
    </w:p>
    <w:p w14:paraId="61B04D3E" w14:textId="77777777" w:rsidR="00B30664" w:rsidRPr="00F4178A" w:rsidRDefault="00B30664" w:rsidP="00B17203">
      <w:pPr>
        <w:pStyle w:val="Default"/>
        <w:spacing w:line="276" w:lineRule="auto"/>
        <w:jc w:val="both"/>
        <w:rPr>
          <w:color w:val="auto"/>
          <w:sz w:val="22"/>
          <w:szCs w:val="22"/>
        </w:rPr>
      </w:pPr>
      <w:r w:rsidRPr="00F4178A">
        <w:rPr>
          <w:color w:val="auto"/>
          <w:sz w:val="22"/>
          <w:szCs w:val="22"/>
        </w:rPr>
        <w:t>The Head of Patient and Public Involvement has regular meetings with the Trust Governors to relay feedback on any patient experience activity the team has been undertaking so they have insight to what our patients and public are experiencing when using our services.</w:t>
      </w:r>
    </w:p>
    <w:p w14:paraId="1F6AE8DA" w14:textId="77777777" w:rsidR="00B30664" w:rsidRPr="00F4178A" w:rsidRDefault="00B30664" w:rsidP="00B17203">
      <w:pPr>
        <w:pStyle w:val="Default"/>
        <w:spacing w:line="276" w:lineRule="auto"/>
        <w:jc w:val="both"/>
        <w:rPr>
          <w:color w:val="auto"/>
          <w:sz w:val="22"/>
          <w:szCs w:val="22"/>
        </w:rPr>
      </w:pPr>
    </w:p>
    <w:p w14:paraId="0DF96579" w14:textId="5B59EA4A" w:rsidR="00B30664" w:rsidRPr="00F4178A" w:rsidRDefault="00B30664" w:rsidP="00B17203">
      <w:pPr>
        <w:pStyle w:val="Default"/>
        <w:spacing w:line="276" w:lineRule="auto"/>
        <w:jc w:val="both"/>
        <w:rPr>
          <w:color w:val="auto"/>
          <w:sz w:val="22"/>
          <w:szCs w:val="22"/>
        </w:rPr>
      </w:pPr>
      <w:r w:rsidRPr="00F4178A">
        <w:rPr>
          <w:color w:val="auto"/>
          <w:sz w:val="22"/>
          <w:szCs w:val="22"/>
        </w:rPr>
        <w:t>We will continue with all the initiatives and activities described. Achieving a positive patient experience remains a key priority for us</w:t>
      </w:r>
      <w:r w:rsidR="00B95052">
        <w:rPr>
          <w:color w:val="auto"/>
          <w:sz w:val="22"/>
          <w:szCs w:val="22"/>
        </w:rPr>
        <w:t>.</w:t>
      </w:r>
    </w:p>
    <w:p w14:paraId="74243DC4" w14:textId="237E089A" w:rsidR="00660217" w:rsidRDefault="00660217" w:rsidP="00F5307B">
      <w:pPr>
        <w:spacing w:after="0" w:line="240" w:lineRule="auto"/>
        <w:jc w:val="both"/>
        <w:rPr>
          <w:rFonts w:ascii="Arial" w:hAnsi="Arial" w:cs="Arial"/>
          <w:b/>
        </w:rPr>
      </w:pPr>
    </w:p>
    <w:p w14:paraId="2015DC04" w14:textId="77777777" w:rsidR="00A10664" w:rsidRDefault="00A10664" w:rsidP="00B17203">
      <w:pPr>
        <w:spacing w:after="0"/>
        <w:jc w:val="both"/>
        <w:rPr>
          <w:rFonts w:ascii="Arial" w:hAnsi="Arial" w:cs="Arial"/>
        </w:rPr>
      </w:pPr>
    </w:p>
    <w:p w14:paraId="12589DFE" w14:textId="77777777" w:rsidR="006737F1" w:rsidRPr="00F4178A" w:rsidRDefault="006737F1" w:rsidP="00B17203">
      <w:pPr>
        <w:spacing w:after="0"/>
        <w:jc w:val="both"/>
        <w:rPr>
          <w:rFonts w:ascii="Arial" w:hAnsi="Arial" w:cs="Arial"/>
        </w:rPr>
      </w:pPr>
    </w:p>
    <w:p w14:paraId="2D43EC53" w14:textId="391AA45E" w:rsidR="00357BA9" w:rsidRPr="00F4178A" w:rsidRDefault="00B37DD8" w:rsidP="00F5307B">
      <w:pPr>
        <w:spacing w:after="0" w:line="240" w:lineRule="auto"/>
        <w:jc w:val="both"/>
        <w:rPr>
          <w:rFonts w:ascii="Arial" w:hAnsi="Arial"/>
          <w:sz w:val="24"/>
          <w:szCs w:val="24"/>
        </w:rPr>
      </w:pPr>
      <w:r w:rsidRPr="006737F1">
        <w:rPr>
          <w:rFonts w:ascii="Arial" w:hAnsi="Arial" w:cs="Arial"/>
          <w:b/>
          <w:sz w:val="24"/>
          <w:szCs w:val="24"/>
        </w:rPr>
        <w:t xml:space="preserve">Part 3.2 </w:t>
      </w:r>
      <w:r w:rsidR="00357BA9" w:rsidRPr="006737F1">
        <w:rPr>
          <w:rFonts w:ascii="Arial" w:hAnsi="Arial" w:cs="Arial"/>
          <w:b/>
          <w:sz w:val="24"/>
          <w:szCs w:val="24"/>
        </w:rPr>
        <w:t>Quality Initiatives</w:t>
      </w:r>
      <w:r w:rsidR="00430101" w:rsidRPr="00F4178A">
        <w:rPr>
          <w:rFonts w:ascii="Arial" w:hAnsi="Arial" w:cs="Arial"/>
          <w:b/>
          <w:sz w:val="24"/>
          <w:szCs w:val="24"/>
        </w:rPr>
        <w:t xml:space="preserve"> </w:t>
      </w:r>
    </w:p>
    <w:p w14:paraId="21CDEF5D" w14:textId="77777777" w:rsidR="009943C4" w:rsidRPr="00F4178A" w:rsidRDefault="009943C4" w:rsidP="00F5307B">
      <w:pPr>
        <w:spacing w:after="0" w:line="240" w:lineRule="auto"/>
        <w:jc w:val="both"/>
        <w:rPr>
          <w:rFonts w:ascii="Arial" w:hAnsi="Arial" w:cs="Arial"/>
        </w:rPr>
      </w:pPr>
    </w:p>
    <w:p w14:paraId="74649A00" w14:textId="77872318" w:rsidR="00956ACA" w:rsidRPr="00F4178A" w:rsidRDefault="00E77347" w:rsidP="00F5307B">
      <w:pPr>
        <w:spacing w:after="0" w:line="240" w:lineRule="auto"/>
        <w:jc w:val="both"/>
        <w:rPr>
          <w:rFonts w:ascii="Arial" w:hAnsi="Arial" w:cs="Arial"/>
          <w:b/>
        </w:rPr>
      </w:pPr>
      <w:r w:rsidRPr="00276844">
        <w:rPr>
          <w:rFonts w:ascii="Arial" w:hAnsi="Arial" w:cs="Arial"/>
          <w:bCs/>
        </w:rPr>
        <w:t>We have</w:t>
      </w:r>
      <w:r w:rsidR="00357BA9" w:rsidRPr="00276844">
        <w:rPr>
          <w:rFonts w:ascii="Arial" w:hAnsi="Arial" w:cs="Arial"/>
          <w:bCs/>
        </w:rPr>
        <w:t xml:space="preserve"> introduced </w:t>
      </w:r>
      <w:proofErr w:type="gramStart"/>
      <w:r w:rsidR="00357BA9" w:rsidRPr="00276844">
        <w:rPr>
          <w:rFonts w:ascii="Arial" w:hAnsi="Arial" w:cs="Arial"/>
          <w:bCs/>
        </w:rPr>
        <w:t>a number of</w:t>
      </w:r>
      <w:proofErr w:type="gramEnd"/>
      <w:r w:rsidR="00357BA9" w:rsidRPr="00276844">
        <w:rPr>
          <w:rFonts w:ascii="Arial" w:hAnsi="Arial" w:cs="Arial"/>
          <w:bCs/>
        </w:rPr>
        <w:t xml:space="preserve"> initiatives to strengthen quality governance systems and improve the care, treatment and support provided to pat</w:t>
      </w:r>
      <w:r w:rsidR="00490620" w:rsidRPr="00276844">
        <w:rPr>
          <w:rFonts w:ascii="Arial" w:hAnsi="Arial" w:cs="Arial"/>
          <w:bCs/>
        </w:rPr>
        <w:t xml:space="preserve">ients across the organisation. </w:t>
      </w:r>
      <w:r w:rsidR="00357BA9" w:rsidRPr="00276844">
        <w:rPr>
          <w:rFonts w:ascii="Arial" w:hAnsi="Arial" w:cs="Arial"/>
          <w:bCs/>
        </w:rPr>
        <w:t>A</w:t>
      </w:r>
      <w:r w:rsidR="00F754D6" w:rsidRPr="00276844">
        <w:rPr>
          <w:rFonts w:ascii="Arial" w:hAnsi="Arial" w:cs="Arial"/>
          <w:bCs/>
        </w:rPr>
        <w:t xml:space="preserve"> summary of progress during </w:t>
      </w:r>
      <w:r w:rsidR="002F2528">
        <w:rPr>
          <w:rFonts w:ascii="Arial" w:hAnsi="Arial" w:cs="Arial"/>
          <w:bCs/>
        </w:rPr>
        <w:t>2021/22</w:t>
      </w:r>
      <w:r w:rsidR="003C00E7" w:rsidRPr="00276844">
        <w:rPr>
          <w:rFonts w:ascii="Arial" w:hAnsi="Arial" w:cs="Arial"/>
          <w:bCs/>
        </w:rPr>
        <w:t xml:space="preserve"> is outlined below</w:t>
      </w:r>
      <w:r w:rsidR="003C00E7" w:rsidRPr="00F4178A">
        <w:rPr>
          <w:rFonts w:ascii="Arial" w:hAnsi="Arial" w:cs="Arial"/>
          <w:b/>
        </w:rPr>
        <w:t>.</w:t>
      </w:r>
    </w:p>
    <w:p w14:paraId="5274DC53" w14:textId="77777777" w:rsidR="00956ACA" w:rsidRDefault="00956ACA" w:rsidP="00F5307B">
      <w:pPr>
        <w:spacing w:after="0" w:line="240" w:lineRule="auto"/>
        <w:rPr>
          <w:rFonts w:ascii="Arial" w:hAnsi="Arial" w:cs="Arial"/>
        </w:rPr>
      </w:pPr>
    </w:p>
    <w:p w14:paraId="7CFFE84C" w14:textId="77777777" w:rsidR="006737F1" w:rsidRPr="00F4178A" w:rsidRDefault="006737F1" w:rsidP="00F5307B">
      <w:pPr>
        <w:spacing w:after="0" w:line="240" w:lineRule="auto"/>
        <w:rPr>
          <w:rFonts w:ascii="Arial" w:hAnsi="Arial" w:cs="Arial"/>
        </w:rPr>
      </w:pPr>
    </w:p>
    <w:p w14:paraId="68352C66" w14:textId="77777777" w:rsidR="00B2129B" w:rsidRPr="00D33FF6" w:rsidRDefault="00B2129B" w:rsidP="00B2129B">
      <w:pPr>
        <w:spacing w:line="240" w:lineRule="auto"/>
        <w:jc w:val="both"/>
        <w:rPr>
          <w:rFonts w:ascii="Arial" w:eastAsiaTheme="minorHAnsi" w:hAnsi="Arial" w:cs="Arial"/>
          <w:b/>
          <w:noProof/>
          <w:sz w:val="24"/>
          <w:szCs w:val="24"/>
        </w:rPr>
      </w:pPr>
      <w:r w:rsidRPr="00D33FF6">
        <w:rPr>
          <w:rFonts w:ascii="Arial" w:eastAsiaTheme="minorHAnsi" w:hAnsi="Arial" w:cs="Arial"/>
          <w:b/>
          <w:noProof/>
          <w:sz w:val="24"/>
          <w:szCs w:val="24"/>
        </w:rPr>
        <w:t>Ward Accreditation</w:t>
      </w:r>
    </w:p>
    <w:p w14:paraId="705323AA" w14:textId="33C14488" w:rsidR="00D33FF6" w:rsidRDefault="00C302A5" w:rsidP="00B17203">
      <w:pPr>
        <w:jc w:val="both"/>
        <w:rPr>
          <w:rFonts w:ascii="Arial" w:eastAsiaTheme="minorHAnsi" w:hAnsi="Arial" w:cs="Arial"/>
          <w:bCs/>
          <w:noProof/>
        </w:rPr>
      </w:pPr>
      <w:r w:rsidRPr="00D33FF6">
        <w:rPr>
          <w:rFonts w:ascii="Arial" w:eastAsiaTheme="minorHAnsi" w:hAnsi="Arial" w:cs="Arial"/>
          <w:bCs/>
          <w:noProof/>
        </w:rPr>
        <w:t>Ward Accreditation</w:t>
      </w:r>
      <w:r w:rsidR="00276844" w:rsidRPr="00D33FF6">
        <w:rPr>
          <w:rFonts w:ascii="Arial" w:eastAsiaTheme="minorHAnsi" w:hAnsi="Arial" w:cs="Arial"/>
          <w:bCs/>
          <w:noProof/>
        </w:rPr>
        <w:t xml:space="preserve"> process was </w:t>
      </w:r>
      <w:r w:rsidR="00D33FF6">
        <w:rPr>
          <w:rFonts w:ascii="Arial" w:eastAsiaTheme="minorHAnsi" w:hAnsi="Arial" w:cs="Arial"/>
          <w:bCs/>
          <w:noProof/>
        </w:rPr>
        <w:t xml:space="preserve">previoulsy </w:t>
      </w:r>
      <w:r w:rsidR="00276844" w:rsidRPr="00D33FF6">
        <w:rPr>
          <w:rFonts w:ascii="Arial" w:eastAsiaTheme="minorHAnsi" w:hAnsi="Arial" w:cs="Arial"/>
          <w:bCs/>
          <w:noProof/>
        </w:rPr>
        <w:t>halted throughout the pandemic</w:t>
      </w:r>
      <w:r w:rsidR="00D33FF6">
        <w:rPr>
          <w:rFonts w:ascii="Arial" w:eastAsiaTheme="minorHAnsi" w:hAnsi="Arial" w:cs="Arial"/>
          <w:bCs/>
          <w:noProof/>
        </w:rPr>
        <w:t xml:space="preserve"> to allow wards to concentrate on core activities at that time</w:t>
      </w:r>
      <w:r w:rsidR="00276844" w:rsidRPr="00D33FF6">
        <w:rPr>
          <w:rFonts w:ascii="Arial" w:eastAsiaTheme="minorHAnsi" w:hAnsi="Arial" w:cs="Arial"/>
          <w:bCs/>
          <w:noProof/>
        </w:rPr>
        <w:t xml:space="preserve">. This accreditation programme </w:t>
      </w:r>
      <w:r w:rsidR="00D33FF6">
        <w:rPr>
          <w:rFonts w:ascii="Arial" w:eastAsiaTheme="minorHAnsi" w:hAnsi="Arial" w:cs="Arial"/>
          <w:bCs/>
          <w:noProof/>
        </w:rPr>
        <w:t xml:space="preserve">was revised during 2021/22 and a new accreditation programme was commenced in the second half of the financial year. The new programme drew in indicators on fundamental clinical care and reflects local, regional and national standards that we would expect to have within all of our wards and teams. </w:t>
      </w:r>
    </w:p>
    <w:p w14:paraId="78812BFE" w14:textId="290D00AF" w:rsidR="00D33FF6" w:rsidRDefault="00D33FF6" w:rsidP="00B17203">
      <w:pPr>
        <w:jc w:val="both"/>
        <w:rPr>
          <w:rFonts w:ascii="Arial" w:eastAsiaTheme="minorHAnsi" w:hAnsi="Arial" w:cs="Arial"/>
          <w:bCs/>
          <w:noProof/>
        </w:rPr>
      </w:pPr>
      <w:r>
        <w:rPr>
          <w:rFonts w:ascii="Arial" w:eastAsiaTheme="minorHAnsi" w:hAnsi="Arial" w:cs="Arial"/>
          <w:bCs/>
          <w:noProof/>
        </w:rPr>
        <w:t>21 wards were assessed as part of the accreditation programme within the finaniclal year. Of this, 15 achieved BRONZE status and 6 achieved SILVER status. The programme ended in an awards ceremony where all wards that had been assessed were presented with their accreditation certificates, to coincide within International Nurses Day</w:t>
      </w:r>
    </w:p>
    <w:p w14:paraId="72DFF42A" w14:textId="77777777" w:rsidR="00D33FF6" w:rsidRPr="00F4178A" w:rsidRDefault="00D33FF6" w:rsidP="00B17203">
      <w:pPr>
        <w:jc w:val="both"/>
        <w:rPr>
          <w:rFonts w:ascii="Arial" w:eastAsiaTheme="minorHAnsi" w:hAnsi="Arial" w:cs="Arial"/>
          <w:bCs/>
          <w:noProof/>
        </w:rPr>
      </w:pPr>
    </w:p>
    <w:p w14:paraId="33979F9C" w14:textId="244D340B" w:rsidR="00831521" w:rsidRPr="00F4178A" w:rsidRDefault="00956ACA" w:rsidP="00A05FC3">
      <w:pPr>
        <w:spacing w:after="0" w:line="240" w:lineRule="auto"/>
        <w:rPr>
          <w:rFonts w:ascii="Arial" w:hAnsi="Arial" w:cs="Arial"/>
          <w:b/>
        </w:rPr>
      </w:pPr>
      <w:r w:rsidRPr="00F4178A">
        <w:rPr>
          <w:rFonts w:ascii="Arial" w:hAnsi="Arial" w:cs="Arial"/>
          <w:b/>
          <w:sz w:val="24"/>
          <w:szCs w:val="24"/>
        </w:rPr>
        <w:t xml:space="preserve">Staff Engagement </w:t>
      </w:r>
      <w:r w:rsidR="00077878" w:rsidRPr="00F4178A">
        <w:rPr>
          <w:rFonts w:ascii="Arial" w:hAnsi="Arial" w:cs="Arial"/>
          <w:b/>
          <w:sz w:val="24"/>
          <w:szCs w:val="24"/>
        </w:rPr>
        <w:t>– “Our Family…Our Future…Our Focus”</w:t>
      </w:r>
    </w:p>
    <w:p w14:paraId="71D29AB7" w14:textId="77777777" w:rsidR="006E08C5" w:rsidRPr="00F4178A" w:rsidRDefault="006E08C5" w:rsidP="009261AB">
      <w:pPr>
        <w:spacing w:after="0" w:line="240" w:lineRule="auto"/>
        <w:jc w:val="both"/>
        <w:rPr>
          <w:rFonts w:ascii="Arial" w:hAnsi="Arial" w:cs="Arial"/>
          <w:b/>
        </w:rPr>
      </w:pPr>
    </w:p>
    <w:p w14:paraId="4078ED7E" w14:textId="77777777" w:rsidR="00077878" w:rsidRPr="00F4178A" w:rsidRDefault="00077878" w:rsidP="00B17203">
      <w:pPr>
        <w:autoSpaceDE w:val="0"/>
        <w:autoSpaceDN w:val="0"/>
        <w:adjustRightInd w:val="0"/>
        <w:spacing w:after="0"/>
        <w:rPr>
          <w:rFonts w:ascii="Arial" w:hAnsi="Arial" w:cs="Arial"/>
        </w:rPr>
      </w:pPr>
      <w:r w:rsidRPr="00F4178A">
        <w:rPr>
          <w:rFonts w:ascii="Arial" w:hAnsi="Arial" w:cs="Arial"/>
        </w:rPr>
        <w:t>We measure staff engagement using both the National Staff Survey and a quarterly ‘pulse’ survey – ‘Your Voice’. The National Staff Survey results indicate that staff engagement has declined slightly in the last year, from 7.3 in 2019 to 7.1 out of 10 in 2020.  At present WWL falls slightly above the average range for staff engagement compared to 128 other Acute and Community Combined NHS Trusts (7.0 out of 10). Prior to 2018, engagement levels measure by ‘Your Voice’ were above 4 out of 5, which meant on average all staff felt positively engaged. 2018 saw the first dip in engagement below 4, indicating growing levels of dissatisfaction but there are some positive signs of improvement at the start of 2021.</w:t>
      </w:r>
    </w:p>
    <w:p w14:paraId="7A3BC493" w14:textId="77777777" w:rsidR="00077878" w:rsidRPr="00F4178A" w:rsidRDefault="00077878" w:rsidP="00B17203">
      <w:pPr>
        <w:autoSpaceDE w:val="0"/>
        <w:autoSpaceDN w:val="0"/>
        <w:adjustRightInd w:val="0"/>
        <w:spacing w:after="0"/>
        <w:rPr>
          <w:rFonts w:ascii="Arial" w:hAnsi="Arial" w:cs="Arial"/>
        </w:rPr>
      </w:pPr>
    </w:p>
    <w:p w14:paraId="2D926E19" w14:textId="432F8E4E" w:rsidR="00077878" w:rsidRPr="00F4178A" w:rsidRDefault="00077878" w:rsidP="00B17203">
      <w:pPr>
        <w:spacing w:after="0"/>
        <w:jc w:val="both"/>
        <w:rPr>
          <w:rFonts w:ascii="Arial" w:hAnsi="Arial" w:cs="Arial"/>
        </w:rPr>
      </w:pPr>
      <w:r w:rsidRPr="00F4178A">
        <w:rPr>
          <w:rFonts w:ascii="Arial" w:hAnsi="Arial" w:cs="Arial"/>
        </w:rPr>
        <w:t xml:space="preserve">As identified through the latest Your Voice Survey results, there is a perception that we do not always act on staff feedback, and staff are not clear on what happens with the results of the survey. Work needs to be done to promote the changes that have happened as a result of their feedback from the different </w:t>
      </w:r>
      <w:proofErr w:type="gramStart"/>
      <w:r w:rsidRPr="00F4178A">
        <w:rPr>
          <w:rFonts w:ascii="Arial" w:hAnsi="Arial" w:cs="Arial"/>
        </w:rPr>
        <w:t>surveys</w:t>
      </w:r>
      <w:proofErr w:type="gramEnd"/>
    </w:p>
    <w:p w14:paraId="12732426" w14:textId="663E892A" w:rsidR="00077878" w:rsidRDefault="00077878" w:rsidP="00B17203">
      <w:pPr>
        <w:spacing w:after="0"/>
        <w:jc w:val="both"/>
        <w:rPr>
          <w:rFonts w:ascii="Arial" w:hAnsi="Arial" w:cs="Arial"/>
        </w:rPr>
      </w:pPr>
    </w:p>
    <w:p w14:paraId="3B7F2CDD" w14:textId="77777777" w:rsidR="006737F1" w:rsidRPr="00F4178A" w:rsidRDefault="006737F1" w:rsidP="00B17203">
      <w:pPr>
        <w:spacing w:after="0"/>
        <w:jc w:val="both"/>
        <w:rPr>
          <w:rFonts w:ascii="Arial" w:hAnsi="Arial" w:cs="Arial"/>
        </w:rPr>
      </w:pPr>
    </w:p>
    <w:p w14:paraId="32CC63DA" w14:textId="1296FCFE" w:rsidR="00077878" w:rsidRPr="00F4178A" w:rsidRDefault="00077878" w:rsidP="00B17203">
      <w:pPr>
        <w:spacing w:after="0"/>
        <w:jc w:val="both"/>
        <w:rPr>
          <w:rFonts w:ascii="Arial" w:hAnsi="Arial" w:cs="Arial"/>
        </w:rPr>
      </w:pPr>
      <w:r w:rsidRPr="00F4178A">
        <w:rPr>
          <w:rFonts w:ascii="Arial" w:hAnsi="Arial" w:cs="Arial"/>
        </w:rPr>
        <w:t xml:space="preserve">Looking at the available data in more detail, we have </w:t>
      </w:r>
      <w:proofErr w:type="gramStart"/>
      <w:r w:rsidRPr="00F4178A">
        <w:rPr>
          <w:rFonts w:ascii="Arial" w:hAnsi="Arial" w:cs="Arial"/>
        </w:rPr>
        <w:t>a number of</w:t>
      </w:r>
      <w:proofErr w:type="gramEnd"/>
      <w:r w:rsidRPr="00F4178A">
        <w:rPr>
          <w:rFonts w:ascii="Arial" w:hAnsi="Arial" w:cs="Arial"/>
        </w:rPr>
        <w:t xml:space="preserve"> areas of strength regarding staff experience, which score slightly above the national average:</w:t>
      </w:r>
    </w:p>
    <w:p w14:paraId="661F7DD5" w14:textId="77777777" w:rsidR="00077878" w:rsidRPr="00F4178A" w:rsidRDefault="00077878" w:rsidP="003D6DCD">
      <w:pPr>
        <w:pStyle w:val="ListParagraph"/>
        <w:numPr>
          <w:ilvl w:val="0"/>
          <w:numId w:val="14"/>
        </w:numPr>
        <w:autoSpaceDE w:val="0"/>
        <w:autoSpaceDN w:val="0"/>
        <w:adjustRightInd w:val="0"/>
        <w:spacing w:after="0"/>
        <w:rPr>
          <w:rFonts w:ascii="Arial" w:hAnsi="Arial" w:cs="Arial"/>
        </w:rPr>
      </w:pPr>
      <w:r w:rsidRPr="00F4178A">
        <w:rPr>
          <w:rFonts w:ascii="Arial" w:hAnsi="Arial" w:cs="Arial"/>
        </w:rPr>
        <w:t xml:space="preserve">Equality, </w:t>
      </w:r>
      <w:proofErr w:type="gramStart"/>
      <w:r w:rsidRPr="00F4178A">
        <w:rPr>
          <w:rFonts w:ascii="Arial" w:hAnsi="Arial" w:cs="Arial"/>
        </w:rPr>
        <w:t>diversity</w:t>
      </w:r>
      <w:proofErr w:type="gramEnd"/>
      <w:r w:rsidRPr="00F4178A">
        <w:rPr>
          <w:rFonts w:ascii="Arial" w:hAnsi="Arial" w:cs="Arial"/>
        </w:rPr>
        <w:t xml:space="preserve"> and inclusion</w:t>
      </w:r>
    </w:p>
    <w:p w14:paraId="612B33D6" w14:textId="77777777" w:rsidR="00077878" w:rsidRPr="00F4178A" w:rsidRDefault="00077878" w:rsidP="003D6DCD">
      <w:pPr>
        <w:pStyle w:val="ListParagraph"/>
        <w:numPr>
          <w:ilvl w:val="0"/>
          <w:numId w:val="14"/>
        </w:numPr>
        <w:autoSpaceDE w:val="0"/>
        <w:autoSpaceDN w:val="0"/>
        <w:adjustRightInd w:val="0"/>
        <w:spacing w:after="0"/>
        <w:rPr>
          <w:rFonts w:ascii="Arial" w:hAnsi="Arial" w:cs="Arial"/>
        </w:rPr>
      </w:pPr>
      <w:r w:rsidRPr="00F4178A">
        <w:rPr>
          <w:rFonts w:ascii="Arial" w:hAnsi="Arial" w:cs="Arial"/>
        </w:rPr>
        <w:t>Morale</w:t>
      </w:r>
    </w:p>
    <w:p w14:paraId="51708251" w14:textId="77777777" w:rsidR="00077878" w:rsidRPr="00F4178A" w:rsidRDefault="00077878" w:rsidP="003D6DCD">
      <w:pPr>
        <w:pStyle w:val="ListParagraph"/>
        <w:numPr>
          <w:ilvl w:val="0"/>
          <w:numId w:val="14"/>
        </w:numPr>
        <w:autoSpaceDE w:val="0"/>
        <w:autoSpaceDN w:val="0"/>
        <w:adjustRightInd w:val="0"/>
        <w:spacing w:after="0"/>
        <w:rPr>
          <w:rFonts w:ascii="Arial" w:hAnsi="Arial" w:cs="Arial"/>
        </w:rPr>
      </w:pPr>
      <w:r w:rsidRPr="00F4178A">
        <w:rPr>
          <w:rFonts w:ascii="Arial" w:hAnsi="Arial" w:cs="Arial"/>
        </w:rPr>
        <w:t>Quality of care</w:t>
      </w:r>
    </w:p>
    <w:p w14:paraId="644434A4" w14:textId="77777777" w:rsidR="00077878" w:rsidRPr="00F4178A" w:rsidRDefault="00077878" w:rsidP="003D6DCD">
      <w:pPr>
        <w:pStyle w:val="ListParagraph"/>
        <w:numPr>
          <w:ilvl w:val="0"/>
          <w:numId w:val="14"/>
        </w:numPr>
        <w:autoSpaceDE w:val="0"/>
        <w:autoSpaceDN w:val="0"/>
        <w:adjustRightInd w:val="0"/>
        <w:spacing w:after="0"/>
        <w:rPr>
          <w:rFonts w:ascii="Arial" w:hAnsi="Arial" w:cs="Arial"/>
        </w:rPr>
      </w:pPr>
      <w:r w:rsidRPr="00F4178A">
        <w:rPr>
          <w:rFonts w:ascii="Arial" w:hAnsi="Arial" w:cs="Arial"/>
        </w:rPr>
        <w:t>Staff engagement (including motivation, ability to contribute to improvements and recommendation as a place to work/receive treatment).</w:t>
      </w:r>
    </w:p>
    <w:p w14:paraId="27A461E7" w14:textId="1E90F2D0" w:rsidR="00077878" w:rsidRDefault="00077878" w:rsidP="00B17203">
      <w:pPr>
        <w:autoSpaceDE w:val="0"/>
        <w:autoSpaceDN w:val="0"/>
        <w:adjustRightInd w:val="0"/>
        <w:spacing w:after="0"/>
        <w:rPr>
          <w:rFonts w:ascii="Arial" w:hAnsi="Arial" w:cs="Arial"/>
        </w:rPr>
      </w:pPr>
    </w:p>
    <w:p w14:paraId="684CAB17" w14:textId="29A8D67F" w:rsidR="00077878" w:rsidRDefault="00077878" w:rsidP="00B17203">
      <w:pPr>
        <w:autoSpaceDE w:val="0"/>
        <w:autoSpaceDN w:val="0"/>
        <w:adjustRightInd w:val="0"/>
        <w:spacing w:after="0"/>
        <w:rPr>
          <w:rFonts w:ascii="Arial" w:hAnsi="Arial" w:cs="Arial"/>
        </w:rPr>
      </w:pPr>
      <w:r w:rsidRPr="00F4178A">
        <w:rPr>
          <w:rFonts w:ascii="Arial" w:hAnsi="Arial" w:cs="Arial"/>
        </w:rPr>
        <w:t>There are also indications of a need for continued development, with certain areas scoring slightly below the national average:</w:t>
      </w:r>
    </w:p>
    <w:p w14:paraId="4D397CD5" w14:textId="77777777" w:rsidR="00B95052" w:rsidRPr="00F4178A" w:rsidRDefault="00B95052" w:rsidP="00B17203">
      <w:pPr>
        <w:autoSpaceDE w:val="0"/>
        <w:autoSpaceDN w:val="0"/>
        <w:adjustRightInd w:val="0"/>
        <w:spacing w:after="0"/>
        <w:rPr>
          <w:rFonts w:ascii="Arial" w:hAnsi="Arial" w:cs="Arial"/>
        </w:rPr>
      </w:pPr>
    </w:p>
    <w:p w14:paraId="604C78D4" w14:textId="77777777" w:rsidR="00077878" w:rsidRPr="00F4178A" w:rsidRDefault="00077878" w:rsidP="003D6DCD">
      <w:pPr>
        <w:pStyle w:val="ListParagraph"/>
        <w:numPr>
          <w:ilvl w:val="0"/>
          <w:numId w:val="13"/>
        </w:numPr>
        <w:autoSpaceDE w:val="0"/>
        <w:autoSpaceDN w:val="0"/>
        <w:adjustRightInd w:val="0"/>
        <w:spacing w:after="0"/>
        <w:rPr>
          <w:rFonts w:ascii="Arial" w:hAnsi="Arial" w:cs="Arial"/>
        </w:rPr>
      </w:pPr>
      <w:r w:rsidRPr="00F4178A">
        <w:rPr>
          <w:rFonts w:ascii="Arial" w:hAnsi="Arial" w:cs="Arial"/>
        </w:rPr>
        <w:t>Health and well-being</w:t>
      </w:r>
    </w:p>
    <w:p w14:paraId="70C4574C" w14:textId="77777777" w:rsidR="00077878" w:rsidRPr="00F4178A" w:rsidRDefault="00077878" w:rsidP="003D6DCD">
      <w:pPr>
        <w:pStyle w:val="ListParagraph"/>
        <w:numPr>
          <w:ilvl w:val="0"/>
          <w:numId w:val="13"/>
        </w:numPr>
        <w:autoSpaceDE w:val="0"/>
        <w:autoSpaceDN w:val="0"/>
        <w:adjustRightInd w:val="0"/>
        <w:spacing w:after="0"/>
        <w:rPr>
          <w:rFonts w:ascii="Arial" w:hAnsi="Arial" w:cs="Arial"/>
        </w:rPr>
      </w:pPr>
      <w:r w:rsidRPr="00F4178A">
        <w:rPr>
          <w:rFonts w:ascii="Arial" w:hAnsi="Arial" w:cs="Arial"/>
        </w:rPr>
        <w:t>Immediate managers</w:t>
      </w:r>
    </w:p>
    <w:p w14:paraId="3755E93C" w14:textId="77777777" w:rsidR="00077878" w:rsidRPr="00F4178A" w:rsidRDefault="00077878" w:rsidP="003D6DCD">
      <w:pPr>
        <w:pStyle w:val="ListParagraph"/>
        <w:numPr>
          <w:ilvl w:val="0"/>
          <w:numId w:val="13"/>
        </w:numPr>
        <w:autoSpaceDE w:val="0"/>
        <w:autoSpaceDN w:val="0"/>
        <w:adjustRightInd w:val="0"/>
        <w:spacing w:after="0"/>
        <w:rPr>
          <w:rFonts w:ascii="Arial" w:hAnsi="Arial" w:cs="Arial"/>
        </w:rPr>
      </w:pPr>
      <w:r w:rsidRPr="00F4178A">
        <w:rPr>
          <w:rFonts w:ascii="Arial" w:hAnsi="Arial" w:cs="Arial"/>
        </w:rPr>
        <w:t>Bullying and harassment</w:t>
      </w:r>
    </w:p>
    <w:p w14:paraId="75E1688D" w14:textId="77777777" w:rsidR="00077878" w:rsidRPr="00F4178A" w:rsidRDefault="00077878" w:rsidP="003D6DCD">
      <w:pPr>
        <w:pStyle w:val="ListParagraph"/>
        <w:numPr>
          <w:ilvl w:val="0"/>
          <w:numId w:val="13"/>
        </w:numPr>
        <w:autoSpaceDE w:val="0"/>
        <w:autoSpaceDN w:val="0"/>
        <w:adjustRightInd w:val="0"/>
        <w:spacing w:after="0"/>
        <w:rPr>
          <w:rFonts w:ascii="Arial" w:hAnsi="Arial" w:cs="Arial"/>
        </w:rPr>
      </w:pPr>
      <w:r w:rsidRPr="00F4178A">
        <w:rPr>
          <w:rFonts w:ascii="Arial" w:hAnsi="Arial" w:cs="Arial"/>
        </w:rPr>
        <w:t>Safety culture</w:t>
      </w:r>
    </w:p>
    <w:p w14:paraId="6374ED8B" w14:textId="77777777" w:rsidR="00077878" w:rsidRPr="00F4178A" w:rsidRDefault="00077878" w:rsidP="003D6DCD">
      <w:pPr>
        <w:pStyle w:val="ListParagraph"/>
        <w:numPr>
          <w:ilvl w:val="0"/>
          <w:numId w:val="13"/>
        </w:numPr>
        <w:autoSpaceDE w:val="0"/>
        <w:autoSpaceDN w:val="0"/>
        <w:adjustRightInd w:val="0"/>
        <w:spacing w:after="0"/>
        <w:rPr>
          <w:rFonts w:ascii="Arial" w:hAnsi="Arial" w:cs="Arial"/>
        </w:rPr>
      </w:pPr>
      <w:r w:rsidRPr="00F4178A">
        <w:rPr>
          <w:rFonts w:ascii="Arial" w:hAnsi="Arial" w:cs="Arial"/>
        </w:rPr>
        <w:t xml:space="preserve">Team working </w:t>
      </w:r>
    </w:p>
    <w:p w14:paraId="17C9E54F" w14:textId="77777777" w:rsidR="00077878" w:rsidRPr="00F4178A" w:rsidRDefault="00077878" w:rsidP="00B17203">
      <w:pPr>
        <w:autoSpaceDE w:val="0"/>
        <w:autoSpaceDN w:val="0"/>
        <w:adjustRightInd w:val="0"/>
        <w:spacing w:after="0"/>
        <w:rPr>
          <w:rFonts w:ascii="Arial" w:hAnsi="Arial" w:cs="Arial"/>
        </w:rPr>
      </w:pPr>
    </w:p>
    <w:p w14:paraId="76A6F088" w14:textId="5CBD1BE8" w:rsidR="00ED215B" w:rsidRPr="00150DBA" w:rsidRDefault="00077878" w:rsidP="00150DBA">
      <w:pPr>
        <w:autoSpaceDE w:val="0"/>
        <w:autoSpaceDN w:val="0"/>
        <w:adjustRightInd w:val="0"/>
        <w:spacing w:after="0"/>
        <w:rPr>
          <w:rFonts w:ascii="Arial" w:hAnsi="Arial" w:cs="Arial"/>
        </w:rPr>
      </w:pPr>
      <w:r w:rsidRPr="00F4178A">
        <w:rPr>
          <w:rFonts w:ascii="Arial" w:hAnsi="Arial" w:cs="Arial"/>
        </w:rPr>
        <w:t xml:space="preserve">“Our </w:t>
      </w:r>
      <w:proofErr w:type="gramStart"/>
      <w:r w:rsidRPr="00F4178A">
        <w:rPr>
          <w:rFonts w:ascii="Arial" w:hAnsi="Arial" w:cs="Arial"/>
        </w:rPr>
        <w:t>family..</w:t>
      </w:r>
      <w:proofErr w:type="gramEnd"/>
      <w:r w:rsidRPr="00F4178A">
        <w:rPr>
          <w:rFonts w:ascii="Arial" w:hAnsi="Arial" w:cs="Arial"/>
        </w:rPr>
        <w:t xml:space="preserve"> Our future… Our focus” under the themes of culture, leadership &amp; team development, </w:t>
      </w:r>
      <w:proofErr w:type="gramStart"/>
      <w:r w:rsidRPr="00F4178A">
        <w:rPr>
          <w:rFonts w:ascii="Arial" w:hAnsi="Arial" w:cs="Arial"/>
        </w:rPr>
        <w:t>well-being</w:t>
      </w:r>
      <w:proofErr w:type="gramEnd"/>
      <w:r w:rsidRPr="00F4178A">
        <w:rPr>
          <w:rFonts w:ascii="Arial" w:hAnsi="Arial" w:cs="Arial"/>
        </w:rPr>
        <w:t xml:space="preserve"> and communications &amp; visibility is how we will be improving engagement in the Trust.  Each theme has an Executive </w:t>
      </w:r>
      <w:proofErr w:type="gramStart"/>
      <w:r w:rsidRPr="00F4178A">
        <w:rPr>
          <w:rFonts w:ascii="Arial" w:hAnsi="Arial" w:cs="Arial"/>
        </w:rPr>
        <w:t>lead</w:t>
      </w:r>
      <w:proofErr w:type="gramEnd"/>
      <w:r w:rsidRPr="00F4178A">
        <w:rPr>
          <w:rFonts w:ascii="Arial" w:hAnsi="Arial" w:cs="Arial"/>
        </w:rPr>
        <w:t xml:space="preserve"> and the programme is co-ordinated by our Deputy Chief Executive.  The Trust Board endorsed this approach at the April 2021 workshop.   There will also be shared objectives for the executive and senior management teams around the delivery of the programme and the way we do things at WWL, built around our behaviour framework.</w:t>
      </w:r>
    </w:p>
    <w:p w14:paraId="6234E7B2" w14:textId="77777777" w:rsidR="00ED215B" w:rsidRPr="00F4178A" w:rsidRDefault="00ED215B" w:rsidP="00B17203">
      <w:pPr>
        <w:spacing w:after="0"/>
        <w:jc w:val="both"/>
        <w:rPr>
          <w:rFonts w:ascii="Arial" w:hAnsi="Arial" w:cs="Arial"/>
          <w:b/>
          <w:sz w:val="24"/>
          <w:szCs w:val="24"/>
        </w:rPr>
      </w:pPr>
    </w:p>
    <w:p w14:paraId="348A23C2" w14:textId="45158BB0" w:rsidR="006E08C5" w:rsidRPr="00F4178A" w:rsidRDefault="00956ACA" w:rsidP="00F4178A">
      <w:pPr>
        <w:spacing w:after="0" w:line="240" w:lineRule="auto"/>
        <w:rPr>
          <w:rFonts w:ascii="Arial" w:hAnsi="Arial" w:cs="Arial"/>
          <w:b/>
        </w:rPr>
      </w:pPr>
      <w:r w:rsidRPr="00F4178A">
        <w:rPr>
          <w:rFonts w:ascii="Arial" w:hAnsi="Arial" w:cs="Arial"/>
          <w:b/>
          <w:sz w:val="24"/>
          <w:szCs w:val="24"/>
        </w:rPr>
        <w:t xml:space="preserve">Continued </w:t>
      </w:r>
      <w:r w:rsidR="00F976B1">
        <w:rPr>
          <w:rFonts w:ascii="Arial" w:hAnsi="Arial" w:cs="Arial"/>
          <w:b/>
          <w:sz w:val="24"/>
          <w:szCs w:val="24"/>
        </w:rPr>
        <w:t>d</w:t>
      </w:r>
      <w:r w:rsidRPr="00F4178A">
        <w:rPr>
          <w:rFonts w:ascii="Arial" w:hAnsi="Arial" w:cs="Arial"/>
          <w:b/>
          <w:sz w:val="24"/>
          <w:szCs w:val="24"/>
        </w:rPr>
        <w:t>evelopment of the Quality Faculty</w:t>
      </w:r>
      <w:r w:rsidRPr="00F4178A">
        <w:rPr>
          <w:rFonts w:ascii="Arial" w:hAnsi="Arial" w:cs="Arial"/>
          <w:sz w:val="24"/>
          <w:szCs w:val="24"/>
        </w:rPr>
        <w:br/>
      </w:r>
    </w:p>
    <w:p w14:paraId="786A4090" w14:textId="356E4ABE" w:rsidR="00572FCA" w:rsidRPr="00F4178A" w:rsidRDefault="00572FCA" w:rsidP="00B17203">
      <w:pPr>
        <w:rPr>
          <w:rFonts w:ascii="Arial" w:hAnsi="Arial" w:cs="Arial"/>
          <w:b/>
          <w:bCs/>
        </w:rPr>
      </w:pPr>
      <w:r w:rsidRPr="00F4178A">
        <w:rPr>
          <w:rFonts w:ascii="Arial" w:hAnsi="Arial" w:cs="Arial"/>
          <w:b/>
          <w:bCs/>
        </w:rPr>
        <w:t>202</w:t>
      </w:r>
      <w:r w:rsidR="009D1E30">
        <w:rPr>
          <w:rFonts w:ascii="Arial" w:hAnsi="Arial" w:cs="Arial"/>
          <w:b/>
          <w:bCs/>
        </w:rPr>
        <w:t>2</w:t>
      </w:r>
      <w:r w:rsidRPr="00F4178A">
        <w:rPr>
          <w:rFonts w:ascii="Arial" w:hAnsi="Arial" w:cs="Arial"/>
          <w:b/>
          <w:bCs/>
        </w:rPr>
        <w:t>-2</w:t>
      </w:r>
      <w:r w:rsidR="009D1E30">
        <w:rPr>
          <w:rFonts w:ascii="Arial" w:hAnsi="Arial" w:cs="Arial"/>
          <w:b/>
          <w:bCs/>
        </w:rPr>
        <w:t>3</w:t>
      </w:r>
      <w:r w:rsidRPr="00F4178A">
        <w:rPr>
          <w:rFonts w:ascii="Arial" w:hAnsi="Arial" w:cs="Arial"/>
          <w:b/>
          <w:bCs/>
        </w:rPr>
        <w:t xml:space="preserve"> Overview of Trust-Wide Continuous Improvement Training within the Transformation Team</w:t>
      </w:r>
    </w:p>
    <w:p w14:paraId="72F94454" w14:textId="3DF36F8A" w:rsidR="00F976B1" w:rsidRDefault="007C39D3" w:rsidP="00B17203">
      <w:pPr>
        <w:rPr>
          <w:rFonts w:ascii="Arial" w:hAnsi="Arial" w:cs="Arial"/>
        </w:rPr>
      </w:pPr>
      <w:r>
        <w:rPr>
          <w:rFonts w:ascii="Arial" w:hAnsi="Arial" w:cs="Arial"/>
        </w:rPr>
        <w:t xml:space="preserve">Training for quality champions have continued within the financial year with a good number from all divisions.  </w:t>
      </w:r>
      <w:r w:rsidRPr="007C39D3">
        <w:rPr>
          <w:rFonts w:ascii="Arial" w:hAnsi="Arial" w:cs="Arial"/>
        </w:rPr>
        <w:t xml:space="preserve">Between April 2022 and March 31, 2023, 180 employees commenced the </w:t>
      </w:r>
      <w:r>
        <w:rPr>
          <w:rFonts w:ascii="Arial" w:hAnsi="Arial" w:cs="Arial"/>
        </w:rPr>
        <w:t>Continuous Improvement</w:t>
      </w:r>
      <w:r w:rsidRPr="007C39D3">
        <w:rPr>
          <w:rFonts w:ascii="Arial" w:hAnsi="Arial" w:cs="Arial"/>
        </w:rPr>
        <w:t xml:space="preserve"> training. Of these, 97 achieved </w:t>
      </w:r>
      <w:proofErr w:type="gramStart"/>
      <w:r w:rsidRPr="007C39D3">
        <w:rPr>
          <w:rFonts w:ascii="Arial" w:hAnsi="Arial" w:cs="Arial"/>
        </w:rPr>
        <w:t>Bronze</w:t>
      </w:r>
      <w:proofErr w:type="gramEnd"/>
      <w:r w:rsidRPr="007C39D3">
        <w:rPr>
          <w:rFonts w:ascii="Arial" w:hAnsi="Arial" w:cs="Arial"/>
        </w:rPr>
        <w:t xml:space="preserve"> level accreditation, 38 achieved Silver level accreditation, 20 achieved Gold level accreditation and 2 achieved Platinum level accreditation</w:t>
      </w:r>
    </w:p>
    <w:p w14:paraId="7C10B1B4" w14:textId="7C635407" w:rsidR="00752B04" w:rsidRDefault="00C65E08" w:rsidP="00B17203">
      <w:pPr>
        <w:rPr>
          <w:rFonts w:ascii="Arial" w:hAnsi="Arial" w:cs="Arial"/>
        </w:rPr>
      </w:pPr>
      <w:r w:rsidRPr="00C65E08">
        <w:rPr>
          <w:rFonts w:ascii="Arial" w:hAnsi="Arial" w:cs="Arial"/>
        </w:rPr>
        <w:t>To date we have had 256 members of staff trained</w:t>
      </w:r>
      <w:r>
        <w:rPr>
          <w:rFonts w:ascii="Arial" w:hAnsi="Arial" w:cs="Arial"/>
        </w:rPr>
        <w:t xml:space="preserve">, with 147 at bronze level, 49 at silver level, 24 at gold level and 3 at gold level. </w:t>
      </w:r>
    </w:p>
    <w:p w14:paraId="04DE12AC" w14:textId="45973A90" w:rsidR="00C65E08" w:rsidRDefault="009D1E30" w:rsidP="00B17203">
      <w:pPr>
        <w:rPr>
          <w:rFonts w:ascii="Arial" w:hAnsi="Arial" w:cs="Arial"/>
        </w:rPr>
      </w:pPr>
      <w:r>
        <w:rPr>
          <w:rFonts w:ascii="Arial" w:hAnsi="Arial" w:cs="Arial"/>
        </w:rPr>
        <w:t xml:space="preserve">Within Q3 of 2022/23 a new Initiatives Streamlining Group was established with the purpose to </w:t>
      </w:r>
      <w:r w:rsidRPr="009D1E30">
        <w:rPr>
          <w:rFonts w:ascii="Arial" w:hAnsi="Arial" w:cs="Arial"/>
        </w:rPr>
        <w:t>review divisional programmes of work to support cross divisional working to achieve Trust priorities.</w:t>
      </w:r>
      <w:r>
        <w:rPr>
          <w:rFonts w:ascii="Arial" w:hAnsi="Arial" w:cs="Arial"/>
        </w:rPr>
        <w:t xml:space="preserve"> Whilst the first few meetings were establishing the scope of the group, this will continue within 2023/24 to develop and triangulate QI programmes of work within the Trust to provide high level exposure and support. </w:t>
      </w:r>
      <w:r>
        <w:rPr>
          <w:rFonts w:ascii="Arial" w:hAnsi="Arial" w:cs="Arial"/>
        </w:rPr>
        <w:br/>
      </w:r>
      <w:r>
        <w:rPr>
          <w:rFonts w:ascii="Arial" w:hAnsi="Arial" w:cs="Arial"/>
        </w:rPr>
        <w:br/>
        <w:t xml:space="preserve">The Continuous Improvement Group has also continued to work, providing executive led support for Quality Champions and events were also held during the year to </w:t>
      </w:r>
      <w:r w:rsidR="00C131D8">
        <w:rPr>
          <w:rFonts w:ascii="Arial" w:hAnsi="Arial" w:cs="Arial"/>
        </w:rPr>
        <w:t xml:space="preserve">celebrate the work being done. </w:t>
      </w:r>
    </w:p>
    <w:p w14:paraId="21889493" w14:textId="3781AB16" w:rsidR="00C131D8" w:rsidRPr="00C65E08" w:rsidRDefault="00C131D8" w:rsidP="00B17203">
      <w:pPr>
        <w:rPr>
          <w:rFonts w:ascii="Arial" w:hAnsi="Arial" w:cs="Arial"/>
        </w:rPr>
      </w:pPr>
      <w:proofErr w:type="gramStart"/>
      <w:r>
        <w:rPr>
          <w:rFonts w:ascii="Arial" w:hAnsi="Arial" w:cs="Arial"/>
        </w:rPr>
        <w:t>A number of</w:t>
      </w:r>
      <w:proofErr w:type="gramEnd"/>
      <w:r>
        <w:rPr>
          <w:rFonts w:ascii="Arial" w:hAnsi="Arial" w:cs="Arial"/>
        </w:rPr>
        <w:t xml:space="preserve"> QI projects are underway, led by medical, nursing, AHP and maternity colleagues within the Trust. Some of these include </w:t>
      </w:r>
      <w:r w:rsidR="002B4F17">
        <w:rPr>
          <w:rFonts w:ascii="Arial" w:hAnsi="Arial" w:cs="Arial"/>
        </w:rPr>
        <w:t xml:space="preserve">reduction in infections from </w:t>
      </w:r>
      <w:proofErr w:type="gramStart"/>
      <w:r w:rsidR="002B4F17">
        <w:rPr>
          <w:rFonts w:ascii="Arial" w:hAnsi="Arial" w:cs="Arial"/>
        </w:rPr>
        <w:t>long term</w:t>
      </w:r>
      <w:proofErr w:type="gramEnd"/>
      <w:r w:rsidR="002B4F17">
        <w:rPr>
          <w:rFonts w:ascii="Arial" w:hAnsi="Arial" w:cs="Arial"/>
        </w:rPr>
        <w:t xml:space="preserve"> feeding tubes, reductions in falls and management of vitamin D deficiency during admission. </w:t>
      </w:r>
    </w:p>
    <w:p w14:paraId="0E5C01D7" w14:textId="77777777" w:rsidR="0033703B" w:rsidRPr="00F4178A" w:rsidRDefault="0033703B" w:rsidP="00F5307B">
      <w:pPr>
        <w:spacing w:after="0" w:line="240" w:lineRule="auto"/>
        <w:jc w:val="both"/>
        <w:rPr>
          <w:rFonts w:ascii="Arial" w:hAnsi="Arial" w:cs="Arial"/>
        </w:rPr>
      </w:pPr>
    </w:p>
    <w:p w14:paraId="54885506" w14:textId="77777777" w:rsidR="0033703B" w:rsidRDefault="0033703B" w:rsidP="00F5307B">
      <w:pPr>
        <w:spacing w:after="0" w:line="240" w:lineRule="auto"/>
        <w:jc w:val="both"/>
        <w:rPr>
          <w:rFonts w:ascii="Arial" w:hAnsi="Arial" w:cs="Arial"/>
          <w:b/>
          <w:sz w:val="24"/>
          <w:szCs w:val="24"/>
        </w:rPr>
      </w:pPr>
    </w:p>
    <w:p w14:paraId="35EB230C" w14:textId="3E9DF1DA" w:rsidR="00C809EE" w:rsidRPr="00F4178A" w:rsidRDefault="00ED215B" w:rsidP="00F5307B">
      <w:pPr>
        <w:spacing w:after="0" w:line="240" w:lineRule="auto"/>
        <w:jc w:val="both"/>
        <w:rPr>
          <w:rFonts w:ascii="Arial" w:hAnsi="Arial" w:cs="Arial"/>
          <w:b/>
          <w:sz w:val="24"/>
          <w:szCs w:val="24"/>
        </w:rPr>
      </w:pPr>
      <w:r w:rsidRPr="006737F1">
        <w:rPr>
          <w:rFonts w:ascii="Arial" w:hAnsi="Arial" w:cs="Arial"/>
          <w:b/>
          <w:sz w:val="24"/>
          <w:szCs w:val="24"/>
        </w:rPr>
        <w:t>Clinical</w:t>
      </w:r>
      <w:r w:rsidR="00956ACA" w:rsidRPr="006737F1">
        <w:rPr>
          <w:rFonts w:ascii="Arial" w:hAnsi="Arial" w:cs="Arial"/>
          <w:b/>
          <w:sz w:val="24"/>
          <w:szCs w:val="24"/>
        </w:rPr>
        <w:t xml:space="preserve"> Quality </w:t>
      </w:r>
      <w:proofErr w:type="spellStart"/>
      <w:r w:rsidRPr="006737F1">
        <w:rPr>
          <w:rFonts w:ascii="Arial" w:hAnsi="Arial" w:cs="Arial"/>
          <w:b/>
          <w:sz w:val="24"/>
          <w:szCs w:val="24"/>
        </w:rPr>
        <w:t>Walkrounds</w:t>
      </w:r>
      <w:proofErr w:type="spellEnd"/>
    </w:p>
    <w:p w14:paraId="18AC44ED" w14:textId="77777777" w:rsidR="00D32656" w:rsidRPr="00F4178A" w:rsidRDefault="00D32656" w:rsidP="00B2129B">
      <w:pPr>
        <w:spacing w:after="0" w:line="240" w:lineRule="auto"/>
        <w:jc w:val="both"/>
        <w:rPr>
          <w:rFonts w:ascii="Arial" w:hAnsi="Arial" w:cs="Arial"/>
        </w:rPr>
      </w:pPr>
    </w:p>
    <w:p w14:paraId="0D47513A" w14:textId="5CC9A926" w:rsidR="0046612D" w:rsidRDefault="00ED215B" w:rsidP="00B17203">
      <w:pPr>
        <w:spacing w:after="0"/>
        <w:jc w:val="both"/>
        <w:rPr>
          <w:rFonts w:ascii="Arial" w:hAnsi="Arial" w:cs="Arial"/>
        </w:rPr>
      </w:pPr>
      <w:r>
        <w:rPr>
          <w:rFonts w:ascii="Arial" w:hAnsi="Arial" w:cs="Arial"/>
        </w:rPr>
        <w:t>During 202</w:t>
      </w:r>
      <w:r w:rsidR="00F976B1">
        <w:rPr>
          <w:rFonts w:ascii="Arial" w:hAnsi="Arial" w:cs="Arial"/>
        </w:rPr>
        <w:t>2</w:t>
      </w:r>
      <w:r>
        <w:rPr>
          <w:rFonts w:ascii="Arial" w:hAnsi="Arial" w:cs="Arial"/>
        </w:rPr>
        <w:t>/2</w:t>
      </w:r>
      <w:r w:rsidR="00F976B1">
        <w:rPr>
          <w:rFonts w:ascii="Arial" w:hAnsi="Arial" w:cs="Arial"/>
        </w:rPr>
        <w:t>3</w:t>
      </w:r>
      <w:r>
        <w:rPr>
          <w:rFonts w:ascii="Arial" w:hAnsi="Arial" w:cs="Arial"/>
        </w:rPr>
        <w:t xml:space="preserve">, the Trust </w:t>
      </w:r>
      <w:r w:rsidR="00F976B1">
        <w:rPr>
          <w:rFonts w:ascii="Arial" w:hAnsi="Arial" w:cs="Arial"/>
        </w:rPr>
        <w:t>continued</w:t>
      </w:r>
      <w:r>
        <w:rPr>
          <w:rFonts w:ascii="Arial" w:hAnsi="Arial" w:cs="Arial"/>
        </w:rPr>
        <w:t xml:space="preserve"> clinical quality </w:t>
      </w:r>
      <w:proofErr w:type="spellStart"/>
      <w:r>
        <w:rPr>
          <w:rFonts w:ascii="Arial" w:hAnsi="Arial" w:cs="Arial"/>
        </w:rPr>
        <w:t>walkrounds</w:t>
      </w:r>
      <w:proofErr w:type="spellEnd"/>
      <w:r>
        <w:rPr>
          <w:rFonts w:ascii="Arial" w:hAnsi="Arial" w:cs="Arial"/>
        </w:rPr>
        <w:t xml:space="preserve"> within </w:t>
      </w:r>
      <w:proofErr w:type="gramStart"/>
      <w:r>
        <w:rPr>
          <w:rFonts w:ascii="Arial" w:hAnsi="Arial" w:cs="Arial"/>
        </w:rPr>
        <w:t>a number of</w:t>
      </w:r>
      <w:proofErr w:type="gramEnd"/>
      <w:r>
        <w:rPr>
          <w:rFonts w:ascii="Arial" w:hAnsi="Arial" w:cs="Arial"/>
        </w:rPr>
        <w:t xml:space="preserve"> wards. These </w:t>
      </w:r>
      <w:r w:rsidR="00A4045B">
        <w:rPr>
          <w:rFonts w:ascii="Arial" w:hAnsi="Arial" w:cs="Arial"/>
        </w:rPr>
        <w:t xml:space="preserve">were designed utilising the CQC Key Lines of Enquiry as a baseline template to facilitate supportive discussions regarding quality and safety, as well as triangulating patient experience, staff experience and governance information about a particular ward. Each visit is unannounced and conducted by a </w:t>
      </w:r>
      <w:r w:rsidR="00A4045B">
        <w:rPr>
          <w:rFonts w:ascii="Arial" w:hAnsi="Arial" w:cs="Arial"/>
        </w:rPr>
        <w:lastRenderedPageBreak/>
        <w:t xml:space="preserve">varied team of staff not connected to that ward or area. This allows for a more independent review of the area and can </w:t>
      </w:r>
      <w:r w:rsidR="00914EF9">
        <w:rPr>
          <w:rFonts w:ascii="Arial" w:hAnsi="Arial" w:cs="Arial"/>
        </w:rPr>
        <w:t xml:space="preserve">offer different perspectives on quality and safety. </w:t>
      </w:r>
    </w:p>
    <w:p w14:paraId="509BC2BA" w14:textId="028A2F4B" w:rsidR="00914EF9" w:rsidRDefault="00914EF9" w:rsidP="00B17203">
      <w:pPr>
        <w:spacing w:after="0"/>
        <w:jc w:val="both"/>
        <w:rPr>
          <w:rFonts w:ascii="Arial" w:hAnsi="Arial" w:cs="Arial"/>
        </w:rPr>
      </w:pPr>
    </w:p>
    <w:p w14:paraId="0A44FBEF" w14:textId="0BEE213D" w:rsidR="00914EF9" w:rsidRPr="00F4178A" w:rsidRDefault="00914EF9" w:rsidP="00B17203">
      <w:pPr>
        <w:spacing w:after="0"/>
        <w:jc w:val="both"/>
        <w:rPr>
          <w:rFonts w:ascii="Arial" w:hAnsi="Arial" w:cs="Arial"/>
          <w:b/>
        </w:rPr>
      </w:pPr>
      <w:r>
        <w:rPr>
          <w:rFonts w:ascii="Arial" w:hAnsi="Arial" w:cs="Arial"/>
        </w:rPr>
        <w:t xml:space="preserve">Realtime feedback is always provided to the ward leader and Matron of the area in relation to positive issues identified, as well as areas for improvement so that this can be actioned without delays. </w:t>
      </w:r>
    </w:p>
    <w:p w14:paraId="75B596EE" w14:textId="497DC919" w:rsidR="0046612D" w:rsidRDefault="0046612D" w:rsidP="00490620">
      <w:pPr>
        <w:spacing w:after="0" w:line="240" w:lineRule="auto"/>
        <w:jc w:val="both"/>
        <w:rPr>
          <w:rFonts w:ascii="Arial" w:hAnsi="Arial" w:cs="Arial"/>
          <w:bCs/>
        </w:rPr>
      </w:pPr>
    </w:p>
    <w:p w14:paraId="799896CD" w14:textId="27929368" w:rsidR="00914EF9" w:rsidRDefault="00914EF9" w:rsidP="00490620">
      <w:pPr>
        <w:spacing w:after="0" w:line="240" w:lineRule="auto"/>
        <w:jc w:val="both"/>
        <w:rPr>
          <w:rFonts w:ascii="Arial" w:hAnsi="Arial" w:cs="Arial"/>
          <w:bCs/>
        </w:rPr>
      </w:pPr>
      <w:r>
        <w:rPr>
          <w:rFonts w:ascii="Arial" w:hAnsi="Arial" w:cs="Arial"/>
          <w:bCs/>
        </w:rPr>
        <w:t>Feedback received from patients and staff who were spoken to at the time of the visit has been overwhelmingly positive. Patients noted good clinical care and felt the privacy and dignity was always maintained thought. They felt that they were aware of there are plan and happy with the caring nature of the staff.</w:t>
      </w:r>
    </w:p>
    <w:p w14:paraId="3D2DBDF8" w14:textId="77777777" w:rsidR="003440D5" w:rsidRDefault="003440D5" w:rsidP="00490620">
      <w:pPr>
        <w:spacing w:after="0" w:line="240" w:lineRule="auto"/>
        <w:jc w:val="both"/>
        <w:rPr>
          <w:rFonts w:ascii="Arial" w:hAnsi="Arial" w:cs="Arial"/>
          <w:bCs/>
        </w:rPr>
      </w:pPr>
    </w:p>
    <w:p w14:paraId="37FD7B3D" w14:textId="1EDDADFC" w:rsidR="00914EF9" w:rsidRDefault="00914EF9" w:rsidP="00490620">
      <w:pPr>
        <w:spacing w:after="0" w:line="240" w:lineRule="auto"/>
        <w:jc w:val="both"/>
        <w:rPr>
          <w:rFonts w:ascii="Arial" w:hAnsi="Arial" w:cs="Arial"/>
          <w:bCs/>
        </w:rPr>
      </w:pPr>
      <w:r>
        <w:rPr>
          <w:rFonts w:ascii="Arial" w:hAnsi="Arial" w:cs="Arial"/>
          <w:bCs/>
        </w:rPr>
        <w:t xml:space="preserve">Staff feedback was also generally positive with good relationships within the teams. Some staff had noted that they had been redeployed during the pandemic and, for some staff, this was a positive experience that gave them an insight into another area that they ultimately transferred to on a permanent basis. </w:t>
      </w:r>
    </w:p>
    <w:p w14:paraId="39685CB0" w14:textId="73B891FE" w:rsidR="003440D5" w:rsidRDefault="003440D5" w:rsidP="00490620">
      <w:pPr>
        <w:spacing w:after="0" w:line="240" w:lineRule="auto"/>
        <w:jc w:val="both"/>
        <w:rPr>
          <w:rFonts w:ascii="Arial" w:hAnsi="Arial" w:cs="Arial"/>
          <w:bCs/>
        </w:rPr>
      </w:pPr>
    </w:p>
    <w:p w14:paraId="0AC5B71C" w14:textId="7C5CE3C0" w:rsidR="003440D5" w:rsidRDefault="003440D5" w:rsidP="00490620">
      <w:pPr>
        <w:spacing w:after="0" w:line="240" w:lineRule="auto"/>
        <w:jc w:val="both"/>
        <w:rPr>
          <w:rFonts w:ascii="Arial" w:hAnsi="Arial" w:cs="Arial"/>
          <w:bCs/>
        </w:rPr>
      </w:pPr>
      <w:r>
        <w:rPr>
          <w:rFonts w:ascii="Arial" w:hAnsi="Arial" w:cs="Arial"/>
          <w:bCs/>
        </w:rPr>
        <w:t xml:space="preserve">For 2022/23 we </w:t>
      </w:r>
      <w:r w:rsidR="00F976B1">
        <w:rPr>
          <w:rFonts w:ascii="Arial" w:hAnsi="Arial" w:cs="Arial"/>
          <w:bCs/>
        </w:rPr>
        <w:t>also introduced</w:t>
      </w:r>
      <w:r>
        <w:rPr>
          <w:rFonts w:ascii="Arial" w:hAnsi="Arial" w:cs="Arial"/>
          <w:bCs/>
        </w:rPr>
        <w:t xml:space="preserve"> </w:t>
      </w:r>
      <w:proofErr w:type="spellStart"/>
      <w:proofErr w:type="gramStart"/>
      <w:r>
        <w:rPr>
          <w:rFonts w:ascii="Arial" w:hAnsi="Arial" w:cs="Arial"/>
          <w:bCs/>
        </w:rPr>
        <w:t>Non Executive</w:t>
      </w:r>
      <w:proofErr w:type="spellEnd"/>
      <w:proofErr w:type="gramEnd"/>
      <w:r>
        <w:rPr>
          <w:rFonts w:ascii="Arial" w:hAnsi="Arial" w:cs="Arial"/>
          <w:bCs/>
        </w:rPr>
        <w:t xml:space="preserve"> Directors as part of the</w:t>
      </w:r>
      <w:r w:rsidR="00F976B1">
        <w:rPr>
          <w:rFonts w:ascii="Arial" w:hAnsi="Arial" w:cs="Arial"/>
          <w:bCs/>
        </w:rPr>
        <w:t xml:space="preserve"> </w:t>
      </w:r>
      <w:proofErr w:type="spellStart"/>
      <w:r>
        <w:rPr>
          <w:rFonts w:ascii="Arial" w:hAnsi="Arial" w:cs="Arial"/>
          <w:bCs/>
        </w:rPr>
        <w:t>walkround</w:t>
      </w:r>
      <w:proofErr w:type="spellEnd"/>
      <w:r w:rsidR="00F976B1">
        <w:rPr>
          <w:rFonts w:ascii="Arial" w:hAnsi="Arial" w:cs="Arial"/>
          <w:bCs/>
        </w:rPr>
        <w:t xml:space="preserve"> team</w:t>
      </w:r>
      <w:r w:rsidR="0095743F">
        <w:rPr>
          <w:rFonts w:ascii="Arial" w:hAnsi="Arial" w:cs="Arial"/>
          <w:bCs/>
        </w:rPr>
        <w:t xml:space="preserve"> </w:t>
      </w:r>
      <w:r w:rsidR="00F976B1">
        <w:rPr>
          <w:rFonts w:ascii="Arial" w:hAnsi="Arial" w:cs="Arial"/>
          <w:bCs/>
        </w:rPr>
        <w:t xml:space="preserve">and this proved useful for awareness of staff, as well as the opportunity for Non-Executive Director colleagues to </w:t>
      </w:r>
      <w:r w:rsidR="002B4F17">
        <w:rPr>
          <w:rFonts w:ascii="Arial" w:hAnsi="Arial" w:cs="Arial"/>
          <w:bCs/>
        </w:rPr>
        <w:t>have one to one discussions with staff from a variety of disciplines</w:t>
      </w:r>
      <w:r w:rsidR="00F976B1">
        <w:rPr>
          <w:rFonts w:ascii="Arial" w:hAnsi="Arial" w:cs="Arial"/>
          <w:bCs/>
        </w:rPr>
        <w:t xml:space="preserve">.  </w:t>
      </w:r>
      <w:r w:rsidR="0095743F">
        <w:rPr>
          <w:rFonts w:ascii="Arial" w:hAnsi="Arial" w:cs="Arial"/>
          <w:bCs/>
        </w:rPr>
        <w:t xml:space="preserve"> </w:t>
      </w:r>
    </w:p>
    <w:p w14:paraId="69E92BC8" w14:textId="77777777" w:rsidR="00B011C1" w:rsidRPr="00F4178A" w:rsidRDefault="00B011C1" w:rsidP="00490620">
      <w:pPr>
        <w:spacing w:after="0" w:line="240" w:lineRule="auto"/>
        <w:jc w:val="both"/>
        <w:rPr>
          <w:rFonts w:ascii="Arial" w:hAnsi="Arial" w:cs="Arial"/>
          <w:bCs/>
        </w:rPr>
      </w:pPr>
    </w:p>
    <w:p w14:paraId="45D8302B" w14:textId="401605ED" w:rsidR="009D44D5" w:rsidRPr="002B4F17" w:rsidRDefault="009D44D5" w:rsidP="002B4F17">
      <w:pPr>
        <w:spacing w:after="0" w:line="240" w:lineRule="auto"/>
        <w:rPr>
          <w:rFonts w:ascii="Arial" w:hAnsi="Arial" w:cs="Arial"/>
          <w:b/>
          <w:sz w:val="24"/>
          <w:szCs w:val="24"/>
        </w:rPr>
      </w:pPr>
    </w:p>
    <w:p w14:paraId="39078BA7" w14:textId="77777777" w:rsidR="00B011C1" w:rsidRDefault="00B011C1" w:rsidP="0095743F">
      <w:pPr>
        <w:autoSpaceDE w:val="0"/>
        <w:autoSpaceDN w:val="0"/>
        <w:rPr>
          <w:rFonts w:ascii="Arial" w:hAnsi="Arial" w:cs="Arial"/>
          <w:b/>
          <w:bCs/>
        </w:rPr>
      </w:pPr>
    </w:p>
    <w:p w14:paraId="73337961" w14:textId="3141813B" w:rsidR="0095743F" w:rsidRPr="0095743F" w:rsidRDefault="0095743F" w:rsidP="0095743F">
      <w:pPr>
        <w:autoSpaceDE w:val="0"/>
        <w:autoSpaceDN w:val="0"/>
        <w:rPr>
          <w:rFonts w:ascii="Arial" w:hAnsi="Arial" w:cs="Arial"/>
          <w:b/>
          <w:bCs/>
        </w:rPr>
      </w:pPr>
      <w:r w:rsidRPr="006737F1">
        <w:rPr>
          <w:rFonts w:ascii="Arial" w:hAnsi="Arial" w:cs="Arial"/>
          <w:b/>
          <w:bCs/>
        </w:rPr>
        <w:t>CONCLUSION</w:t>
      </w:r>
    </w:p>
    <w:p w14:paraId="0CABA0B5" w14:textId="546F104E" w:rsidR="009D44D5" w:rsidRDefault="003440D5" w:rsidP="0095743F">
      <w:pPr>
        <w:autoSpaceDE w:val="0"/>
        <w:autoSpaceDN w:val="0"/>
        <w:rPr>
          <w:rFonts w:ascii="Arial" w:hAnsi="Arial" w:cs="Arial"/>
        </w:rPr>
      </w:pPr>
      <w:r>
        <w:rPr>
          <w:rFonts w:ascii="Arial" w:hAnsi="Arial" w:cs="Arial"/>
        </w:rPr>
        <w:t>Overall</w:t>
      </w:r>
      <w:r w:rsidR="00945FBA">
        <w:rPr>
          <w:rFonts w:ascii="Arial" w:hAnsi="Arial" w:cs="Arial"/>
        </w:rPr>
        <w:t>, we are very</w:t>
      </w:r>
      <w:r>
        <w:rPr>
          <w:rFonts w:ascii="Arial" w:hAnsi="Arial" w:cs="Arial"/>
        </w:rPr>
        <w:t xml:space="preserve"> proud of the care delivered</w:t>
      </w:r>
      <w:r w:rsidR="00945FBA">
        <w:rPr>
          <w:rFonts w:ascii="Arial" w:hAnsi="Arial" w:cs="Arial"/>
        </w:rPr>
        <w:t xml:space="preserve"> by our staff </w:t>
      </w:r>
      <w:proofErr w:type="gramStart"/>
      <w:r w:rsidR="00945FBA">
        <w:rPr>
          <w:rFonts w:ascii="Arial" w:hAnsi="Arial" w:cs="Arial"/>
        </w:rPr>
        <w:t>on a daily basis</w:t>
      </w:r>
      <w:proofErr w:type="gramEnd"/>
      <w:r w:rsidR="00945FBA">
        <w:rPr>
          <w:rFonts w:ascii="Arial" w:hAnsi="Arial" w:cs="Arial"/>
        </w:rPr>
        <w:t>. S</w:t>
      </w:r>
      <w:r>
        <w:rPr>
          <w:rFonts w:ascii="Arial" w:hAnsi="Arial" w:cs="Arial"/>
        </w:rPr>
        <w:t xml:space="preserve">ignificant improvements </w:t>
      </w:r>
      <w:r w:rsidR="009D44D5">
        <w:rPr>
          <w:rFonts w:ascii="Arial" w:hAnsi="Arial" w:cs="Arial"/>
        </w:rPr>
        <w:t xml:space="preserve">have been made </w:t>
      </w:r>
      <w:r>
        <w:rPr>
          <w:rFonts w:ascii="Arial" w:hAnsi="Arial" w:cs="Arial"/>
        </w:rPr>
        <w:t>over the year and want to thank our staff for their hard work and dedication to quality</w:t>
      </w:r>
      <w:r w:rsidR="009D44D5">
        <w:rPr>
          <w:rFonts w:ascii="Arial" w:hAnsi="Arial" w:cs="Arial"/>
        </w:rPr>
        <w:t xml:space="preserve"> over the </w:t>
      </w:r>
      <w:r w:rsidR="004977E8">
        <w:rPr>
          <w:rFonts w:ascii="Arial" w:hAnsi="Arial" w:cs="Arial"/>
        </w:rPr>
        <w:t xml:space="preserve">last </w:t>
      </w:r>
      <w:r w:rsidR="009D44D5">
        <w:rPr>
          <w:rFonts w:ascii="Arial" w:hAnsi="Arial" w:cs="Arial"/>
        </w:rPr>
        <w:t xml:space="preserve">financial year. </w:t>
      </w:r>
    </w:p>
    <w:p w14:paraId="3C8FC32D" w14:textId="718549A0" w:rsidR="00752B04" w:rsidRDefault="00654849" w:rsidP="009D44D5">
      <w:pPr>
        <w:autoSpaceDE w:val="0"/>
        <w:autoSpaceDN w:val="0"/>
        <w:rPr>
          <w:rFonts w:ascii="Arial" w:hAnsi="Arial" w:cs="Arial"/>
        </w:rPr>
      </w:pPr>
      <w:r>
        <w:rPr>
          <w:rFonts w:ascii="Arial" w:hAnsi="Arial" w:cs="Arial"/>
        </w:rPr>
        <w:t>The i</w:t>
      </w:r>
      <w:r w:rsidR="009D44D5">
        <w:rPr>
          <w:rFonts w:ascii="Arial" w:hAnsi="Arial" w:cs="Arial"/>
        </w:rPr>
        <w:t xml:space="preserve">mprovements </w:t>
      </w:r>
      <w:r>
        <w:rPr>
          <w:rFonts w:ascii="Arial" w:hAnsi="Arial" w:cs="Arial"/>
        </w:rPr>
        <w:t xml:space="preserve">made </w:t>
      </w:r>
      <w:r w:rsidR="009D44D5">
        <w:rPr>
          <w:rFonts w:ascii="Arial" w:hAnsi="Arial" w:cs="Arial"/>
        </w:rPr>
        <w:t xml:space="preserve">have only come from the commitment of all teams within the Trust and it has been </w:t>
      </w:r>
      <w:r w:rsidR="004977E8">
        <w:rPr>
          <w:rFonts w:ascii="Arial" w:hAnsi="Arial" w:cs="Arial"/>
        </w:rPr>
        <w:t>incredible</w:t>
      </w:r>
      <w:r w:rsidR="009D44D5">
        <w:rPr>
          <w:rFonts w:ascii="Arial" w:hAnsi="Arial" w:cs="Arial"/>
        </w:rPr>
        <w:t xml:space="preserve"> to see that care and treatment standards have not only been </w:t>
      </w:r>
      <w:proofErr w:type="gramStart"/>
      <w:r w:rsidR="009D44D5">
        <w:rPr>
          <w:rFonts w:ascii="Arial" w:hAnsi="Arial" w:cs="Arial"/>
        </w:rPr>
        <w:t>maintained, but</w:t>
      </w:r>
      <w:proofErr w:type="gramEnd"/>
      <w:r w:rsidR="009D44D5">
        <w:rPr>
          <w:rFonts w:ascii="Arial" w:hAnsi="Arial" w:cs="Arial"/>
        </w:rPr>
        <w:t xml:space="preserve"> improved. When we speak to our patients and families, the </w:t>
      </w:r>
      <w:r w:rsidR="005D0440">
        <w:rPr>
          <w:rFonts w:ascii="Arial" w:hAnsi="Arial" w:cs="Arial"/>
        </w:rPr>
        <w:t xml:space="preserve">overwhelming </w:t>
      </w:r>
      <w:r w:rsidR="009D44D5">
        <w:rPr>
          <w:rFonts w:ascii="Arial" w:hAnsi="Arial" w:cs="Arial"/>
        </w:rPr>
        <w:t xml:space="preserve">majority are complimentary of the care they receive whilst under our care and we are keen to build on learning from this excellence going into the next financial year. </w:t>
      </w:r>
    </w:p>
    <w:p w14:paraId="216675AA" w14:textId="77777777" w:rsidR="00B011C1" w:rsidRPr="00F4178A" w:rsidRDefault="00B011C1" w:rsidP="009D44D5">
      <w:pPr>
        <w:autoSpaceDE w:val="0"/>
        <w:autoSpaceDN w:val="0"/>
        <w:rPr>
          <w:rFonts w:ascii="Arial" w:hAnsi="Arial" w:cs="Arial"/>
        </w:rPr>
      </w:pPr>
    </w:p>
    <w:p w14:paraId="666482CB" w14:textId="1077323C" w:rsidR="009261AB" w:rsidRDefault="009261AB" w:rsidP="00E25F88">
      <w:pPr>
        <w:autoSpaceDE w:val="0"/>
        <w:autoSpaceDN w:val="0"/>
        <w:adjustRightInd w:val="0"/>
        <w:spacing w:after="0" w:line="240" w:lineRule="auto"/>
        <w:jc w:val="both"/>
        <w:rPr>
          <w:rFonts w:ascii="Arial" w:hAnsi="Arial" w:cs="Arial"/>
          <w:color w:val="000000"/>
        </w:rPr>
      </w:pPr>
    </w:p>
    <w:p w14:paraId="3B747210" w14:textId="77777777" w:rsidR="006737F1" w:rsidRDefault="006737F1" w:rsidP="00E25F88">
      <w:pPr>
        <w:autoSpaceDE w:val="0"/>
        <w:autoSpaceDN w:val="0"/>
        <w:adjustRightInd w:val="0"/>
        <w:spacing w:after="0" w:line="240" w:lineRule="auto"/>
        <w:jc w:val="both"/>
        <w:rPr>
          <w:rFonts w:ascii="Arial" w:hAnsi="Arial" w:cs="Arial"/>
          <w:color w:val="000000"/>
        </w:rPr>
      </w:pPr>
    </w:p>
    <w:p w14:paraId="68AF712E" w14:textId="77777777" w:rsidR="006737F1" w:rsidRDefault="006737F1" w:rsidP="00E25F88">
      <w:pPr>
        <w:autoSpaceDE w:val="0"/>
        <w:autoSpaceDN w:val="0"/>
        <w:adjustRightInd w:val="0"/>
        <w:spacing w:after="0" w:line="240" w:lineRule="auto"/>
        <w:jc w:val="both"/>
        <w:rPr>
          <w:rFonts w:ascii="Arial" w:hAnsi="Arial" w:cs="Arial"/>
          <w:color w:val="000000"/>
        </w:rPr>
      </w:pPr>
    </w:p>
    <w:p w14:paraId="6BCD76EB" w14:textId="77777777" w:rsidR="006737F1" w:rsidRDefault="006737F1" w:rsidP="00E25F88">
      <w:pPr>
        <w:autoSpaceDE w:val="0"/>
        <w:autoSpaceDN w:val="0"/>
        <w:adjustRightInd w:val="0"/>
        <w:spacing w:after="0" w:line="240" w:lineRule="auto"/>
        <w:jc w:val="both"/>
        <w:rPr>
          <w:rFonts w:ascii="Arial" w:hAnsi="Arial" w:cs="Arial"/>
          <w:color w:val="000000"/>
        </w:rPr>
      </w:pPr>
    </w:p>
    <w:p w14:paraId="024639E5" w14:textId="77777777" w:rsidR="006737F1" w:rsidRDefault="006737F1" w:rsidP="00E25F88">
      <w:pPr>
        <w:autoSpaceDE w:val="0"/>
        <w:autoSpaceDN w:val="0"/>
        <w:adjustRightInd w:val="0"/>
        <w:spacing w:after="0" w:line="240" w:lineRule="auto"/>
        <w:jc w:val="both"/>
        <w:rPr>
          <w:rFonts w:ascii="Arial" w:hAnsi="Arial" w:cs="Arial"/>
          <w:color w:val="000000"/>
        </w:rPr>
      </w:pPr>
    </w:p>
    <w:p w14:paraId="1DC889C6" w14:textId="77777777" w:rsidR="006737F1" w:rsidRDefault="006737F1" w:rsidP="00E25F88">
      <w:pPr>
        <w:autoSpaceDE w:val="0"/>
        <w:autoSpaceDN w:val="0"/>
        <w:adjustRightInd w:val="0"/>
        <w:spacing w:after="0" w:line="240" w:lineRule="auto"/>
        <w:jc w:val="both"/>
        <w:rPr>
          <w:rFonts w:ascii="Arial" w:hAnsi="Arial" w:cs="Arial"/>
          <w:color w:val="000000"/>
        </w:rPr>
      </w:pPr>
    </w:p>
    <w:p w14:paraId="47CEEDDB" w14:textId="6887BE07" w:rsidR="00752B04" w:rsidRDefault="00752B04" w:rsidP="00E25F88">
      <w:pPr>
        <w:autoSpaceDE w:val="0"/>
        <w:autoSpaceDN w:val="0"/>
        <w:adjustRightInd w:val="0"/>
        <w:spacing w:after="0" w:line="240" w:lineRule="auto"/>
        <w:jc w:val="both"/>
        <w:rPr>
          <w:rFonts w:ascii="Arial" w:hAnsi="Arial" w:cs="Arial"/>
          <w:color w:val="000000"/>
        </w:rPr>
      </w:pPr>
    </w:p>
    <w:p w14:paraId="028315B8" w14:textId="6F7D5FDD" w:rsidR="00FE2757" w:rsidRPr="005D0440" w:rsidRDefault="00FE2757" w:rsidP="00FE2757">
      <w:pPr>
        <w:rPr>
          <w:rStyle w:val="Strong"/>
          <w:rFonts w:ascii="Arial" w:hAnsi="Arial" w:cs="Arial"/>
        </w:rPr>
      </w:pPr>
      <w:r w:rsidRPr="006737F1">
        <w:rPr>
          <w:rStyle w:val="Strong"/>
          <w:rFonts w:ascii="Arial" w:hAnsi="Arial" w:cs="Arial"/>
        </w:rPr>
        <w:t xml:space="preserve">Appendix </w:t>
      </w:r>
      <w:r w:rsidR="00D2582C" w:rsidRPr="006737F1">
        <w:rPr>
          <w:rStyle w:val="Strong"/>
          <w:rFonts w:ascii="Arial" w:hAnsi="Arial" w:cs="Arial"/>
        </w:rPr>
        <w:t>1</w:t>
      </w:r>
      <w:r w:rsidRPr="006737F1">
        <w:rPr>
          <w:rStyle w:val="Strong"/>
          <w:rFonts w:ascii="Arial" w:hAnsi="Arial" w:cs="Arial"/>
        </w:rPr>
        <w:t xml:space="preserve"> – National Clinical Audits</w:t>
      </w:r>
    </w:p>
    <w:tbl>
      <w:tblPr>
        <w:tblStyle w:val="TableGrid"/>
        <w:tblW w:w="9606" w:type="dxa"/>
        <w:tblLook w:val="04A0" w:firstRow="1" w:lastRow="0" w:firstColumn="1" w:lastColumn="0" w:noHBand="0" w:noVBand="1"/>
      </w:tblPr>
      <w:tblGrid>
        <w:gridCol w:w="852"/>
        <w:gridCol w:w="2826"/>
        <w:gridCol w:w="2711"/>
        <w:gridCol w:w="1406"/>
        <w:gridCol w:w="1811"/>
      </w:tblGrid>
      <w:tr w:rsidR="00FE2757" w:rsidRPr="005D0440" w14:paraId="1D0F75CC" w14:textId="77777777" w:rsidTr="006737F1">
        <w:trPr>
          <w:tblHeader/>
        </w:trPr>
        <w:tc>
          <w:tcPr>
            <w:tcW w:w="852" w:type="dxa"/>
            <w:shd w:val="clear" w:color="auto" w:fill="CCC0D9" w:themeFill="accent4" w:themeFillTint="66"/>
            <w:vAlign w:val="center"/>
          </w:tcPr>
          <w:p w14:paraId="5E851B36" w14:textId="77777777" w:rsidR="00FE2757" w:rsidRPr="005D0440" w:rsidRDefault="00FE2757" w:rsidP="00F0514D">
            <w:pPr>
              <w:jc w:val="center"/>
              <w:rPr>
                <w:rFonts w:ascii="Arial" w:hAnsi="Arial" w:cs="Arial"/>
              </w:rPr>
            </w:pPr>
            <w:r w:rsidRPr="005D0440">
              <w:rPr>
                <w:rFonts w:ascii="Arial" w:hAnsi="Arial" w:cs="Arial"/>
                <w:b/>
                <w:bCs/>
              </w:rPr>
              <w:t>Count</w:t>
            </w:r>
          </w:p>
        </w:tc>
        <w:tc>
          <w:tcPr>
            <w:tcW w:w="2826" w:type="dxa"/>
            <w:shd w:val="clear" w:color="auto" w:fill="CCC0D9" w:themeFill="accent4" w:themeFillTint="66"/>
            <w:vAlign w:val="center"/>
          </w:tcPr>
          <w:p w14:paraId="3371C9C0" w14:textId="77777777" w:rsidR="00FE2757" w:rsidRPr="005D0440" w:rsidRDefault="00FE2757" w:rsidP="00F0514D">
            <w:pPr>
              <w:jc w:val="center"/>
              <w:rPr>
                <w:rFonts w:ascii="Arial" w:hAnsi="Arial" w:cs="Arial"/>
                <w:b/>
                <w:bCs/>
              </w:rPr>
            </w:pPr>
            <w:r w:rsidRPr="005D0440">
              <w:rPr>
                <w:rFonts w:ascii="Arial" w:hAnsi="Arial" w:cs="Arial"/>
                <w:b/>
                <w:bCs/>
              </w:rPr>
              <w:t xml:space="preserve">Programme / work stream </w:t>
            </w:r>
          </w:p>
          <w:p w14:paraId="2F558A24" w14:textId="77777777" w:rsidR="00FE2757" w:rsidRPr="005D0440" w:rsidRDefault="00FE2757" w:rsidP="00F0514D">
            <w:pPr>
              <w:jc w:val="center"/>
              <w:rPr>
                <w:rFonts w:ascii="Arial" w:hAnsi="Arial" w:cs="Arial"/>
              </w:rPr>
            </w:pPr>
            <w:r w:rsidRPr="005D0440">
              <w:rPr>
                <w:rFonts w:ascii="Arial" w:hAnsi="Arial" w:cs="Arial"/>
                <w:b/>
                <w:bCs/>
              </w:rPr>
              <w:t>(A-Z)</w:t>
            </w:r>
          </w:p>
        </w:tc>
        <w:tc>
          <w:tcPr>
            <w:tcW w:w="2711" w:type="dxa"/>
            <w:shd w:val="clear" w:color="auto" w:fill="CCC0D9" w:themeFill="accent4" w:themeFillTint="66"/>
            <w:vAlign w:val="center"/>
          </w:tcPr>
          <w:p w14:paraId="7FA1542D" w14:textId="77777777" w:rsidR="00FE2757" w:rsidRPr="005D0440" w:rsidRDefault="00FE2757" w:rsidP="00F0514D">
            <w:pPr>
              <w:jc w:val="center"/>
              <w:rPr>
                <w:rFonts w:ascii="Arial" w:hAnsi="Arial" w:cs="Arial"/>
              </w:rPr>
            </w:pPr>
            <w:r w:rsidRPr="005D0440">
              <w:rPr>
                <w:rFonts w:ascii="Arial" w:hAnsi="Arial" w:cs="Arial"/>
                <w:b/>
                <w:bCs/>
              </w:rPr>
              <w:t>Provider organisation</w:t>
            </w:r>
          </w:p>
        </w:tc>
        <w:tc>
          <w:tcPr>
            <w:tcW w:w="1406" w:type="dxa"/>
            <w:shd w:val="clear" w:color="auto" w:fill="CCC0D9" w:themeFill="accent4" w:themeFillTint="66"/>
            <w:vAlign w:val="center"/>
          </w:tcPr>
          <w:p w14:paraId="6B273F07" w14:textId="77777777" w:rsidR="00FE2757" w:rsidRPr="005D0440" w:rsidRDefault="00FE2757" w:rsidP="00F0514D">
            <w:pPr>
              <w:jc w:val="center"/>
              <w:rPr>
                <w:rFonts w:ascii="Arial" w:hAnsi="Arial" w:cs="Arial"/>
                <w:b/>
                <w:bCs/>
              </w:rPr>
            </w:pPr>
            <w:r w:rsidRPr="005D0440">
              <w:rPr>
                <w:rFonts w:ascii="Arial" w:hAnsi="Arial" w:cs="Arial"/>
                <w:b/>
                <w:bCs/>
              </w:rPr>
              <w:t>Eligible to Participate</w:t>
            </w:r>
          </w:p>
        </w:tc>
        <w:tc>
          <w:tcPr>
            <w:tcW w:w="1811" w:type="dxa"/>
            <w:shd w:val="clear" w:color="auto" w:fill="CCC0D9" w:themeFill="accent4" w:themeFillTint="66"/>
            <w:vAlign w:val="center"/>
          </w:tcPr>
          <w:p w14:paraId="5BA9D2F9" w14:textId="77777777" w:rsidR="00FE2757" w:rsidRPr="005D0440" w:rsidRDefault="00FE2757" w:rsidP="00F0514D">
            <w:pPr>
              <w:jc w:val="center"/>
              <w:rPr>
                <w:rFonts w:ascii="Arial" w:hAnsi="Arial" w:cs="Arial"/>
                <w:b/>
                <w:bCs/>
              </w:rPr>
            </w:pPr>
            <w:r w:rsidRPr="005D0440">
              <w:rPr>
                <w:rFonts w:ascii="Arial" w:hAnsi="Arial" w:cs="Arial"/>
                <w:b/>
                <w:bCs/>
              </w:rPr>
              <w:t>Participated</w:t>
            </w:r>
          </w:p>
        </w:tc>
      </w:tr>
      <w:tr w:rsidR="00FE2757" w:rsidRPr="005D0440" w14:paraId="1B80E0DA" w14:textId="77777777" w:rsidTr="006737F1">
        <w:tc>
          <w:tcPr>
            <w:tcW w:w="852" w:type="dxa"/>
          </w:tcPr>
          <w:p w14:paraId="7526D6B1" w14:textId="77777777" w:rsidR="00FE2757" w:rsidRPr="005D0440" w:rsidRDefault="00FE2757" w:rsidP="00F0514D">
            <w:pPr>
              <w:rPr>
                <w:rFonts w:ascii="Arial" w:hAnsi="Arial" w:cs="Arial"/>
              </w:rPr>
            </w:pPr>
            <w:r w:rsidRPr="005D0440">
              <w:rPr>
                <w:rFonts w:ascii="Arial" w:hAnsi="Arial" w:cs="Arial"/>
              </w:rPr>
              <w:t>1.</w:t>
            </w:r>
          </w:p>
        </w:tc>
        <w:tc>
          <w:tcPr>
            <w:tcW w:w="2826" w:type="dxa"/>
          </w:tcPr>
          <w:p w14:paraId="6E073E5B" w14:textId="77777777" w:rsidR="00FE2757" w:rsidRPr="005D0440" w:rsidRDefault="00FE2757" w:rsidP="00F0514D">
            <w:pPr>
              <w:rPr>
                <w:rFonts w:ascii="Arial" w:hAnsi="Arial" w:cs="Arial"/>
              </w:rPr>
            </w:pPr>
            <w:r w:rsidRPr="005D0440">
              <w:rPr>
                <w:rFonts w:ascii="Arial" w:hAnsi="Arial" w:cs="Arial"/>
              </w:rPr>
              <w:t xml:space="preserve">Case Mix Programme 4 </w:t>
            </w:r>
          </w:p>
        </w:tc>
        <w:tc>
          <w:tcPr>
            <w:tcW w:w="2711" w:type="dxa"/>
          </w:tcPr>
          <w:p w14:paraId="26F02537" w14:textId="77777777" w:rsidR="00FE2757" w:rsidRPr="005D0440" w:rsidRDefault="00FE2757" w:rsidP="00F0514D">
            <w:pPr>
              <w:rPr>
                <w:rFonts w:ascii="Arial" w:hAnsi="Arial" w:cs="Arial"/>
              </w:rPr>
            </w:pPr>
            <w:r w:rsidRPr="005D0440">
              <w:rPr>
                <w:rFonts w:ascii="Arial" w:hAnsi="Arial" w:cs="Arial"/>
              </w:rPr>
              <w:t xml:space="preserve">Intensive Care National Audit &amp; Research Centre </w:t>
            </w:r>
          </w:p>
        </w:tc>
        <w:tc>
          <w:tcPr>
            <w:tcW w:w="1406" w:type="dxa"/>
            <w:vAlign w:val="center"/>
          </w:tcPr>
          <w:p w14:paraId="65D08811"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0C00F342"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75030683" w14:textId="77777777" w:rsidTr="006737F1">
        <w:tc>
          <w:tcPr>
            <w:tcW w:w="852" w:type="dxa"/>
          </w:tcPr>
          <w:p w14:paraId="3A3ED5AD" w14:textId="77777777" w:rsidR="00FE2757" w:rsidRPr="005D0440" w:rsidRDefault="00FE2757" w:rsidP="00F0514D">
            <w:pPr>
              <w:rPr>
                <w:rFonts w:ascii="Arial" w:hAnsi="Arial" w:cs="Arial"/>
              </w:rPr>
            </w:pPr>
            <w:r w:rsidRPr="005D0440">
              <w:rPr>
                <w:rFonts w:ascii="Arial" w:hAnsi="Arial" w:cs="Arial"/>
              </w:rPr>
              <w:lastRenderedPageBreak/>
              <w:t>2.</w:t>
            </w:r>
          </w:p>
        </w:tc>
        <w:tc>
          <w:tcPr>
            <w:tcW w:w="2826" w:type="dxa"/>
          </w:tcPr>
          <w:p w14:paraId="17981675" w14:textId="77777777" w:rsidR="00FE2757" w:rsidRPr="005D0440" w:rsidRDefault="00FE2757" w:rsidP="00F0514D">
            <w:pPr>
              <w:rPr>
                <w:rFonts w:ascii="Arial" w:hAnsi="Arial" w:cs="Arial"/>
              </w:rPr>
            </w:pPr>
            <w:r w:rsidRPr="005D0440">
              <w:rPr>
                <w:rFonts w:ascii="Arial" w:hAnsi="Arial" w:cs="Arial"/>
              </w:rPr>
              <w:t xml:space="preserve">Child Health Clinical Outcome Review Programme </w:t>
            </w:r>
            <w:r w:rsidRPr="005D0440">
              <w:rPr>
                <w:rFonts w:ascii="Arial" w:hAnsi="Arial" w:cs="Arial"/>
                <w:sz w:val="14"/>
                <w:szCs w:val="14"/>
              </w:rPr>
              <w:t xml:space="preserve">1 </w:t>
            </w:r>
          </w:p>
        </w:tc>
        <w:tc>
          <w:tcPr>
            <w:tcW w:w="2711" w:type="dxa"/>
          </w:tcPr>
          <w:p w14:paraId="40A23A5B" w14:textId="77777777" w:rsidR="00FE2757" w:rsidRPr="005D0440" w:rsidRDefault="00FE2757" w:rsidP="00F0514D">
            <w:pPr>
              <w:rPr>
                <w:rFonts w:ascii="Arial" w:hAnsi="Arial" w:cs="Arial"/>
              </w:rPr>
            </w:pPr>
            <w:r w:rsidRPr="005D0440">
              <w:rPr>
                <w:rFonts w:ascii="Arial" w:hAnsi="Arial" w:cs="Arial"/>
              </w:rPr>
              <w:t xml:space="preserve">National Confidential Enquiry into Patient Outcome and Death </w:t>
            </w:r>
          </w:p>
        </w:tc>
        <w:tc>
          <w:tcPr>
            <w:tcW w:w="1406" w:type="dxa"/>
            <w:vAlign w:val="center"/>
          </w:tcPr>
          <w:p w14:paraId="2AA58336" w14:textId="77777777" w:rsidR="00FE2757" w:rsidRPr="005D0440" w:rsidRDefault="00FE2757" w:rsidP="00F0514D">
            <w:pPr>
              <w:spacing w:line="480" w:lineRule="auto"/>
              <w:jc w:val="center"/>
              <w:rPr>
                <w:rFonts w:ascii="Arial" w:hAnsi="Arial" w:cs="Arial"/>
              </w:rPr>
            </w:pPr>
            <w:r w:rsidRPr="005D0440">
              <w:rPr>
                <w:rFonts w:ascii="Arial" w:hAnsi="Arial" w:cs="Arial"/>
              </w:rPr>
              <w:t>YES</w:t>
            </w:r>
          </w:p>
        </w:tc>
        <w:tc>
          <w:tcPr>
            <w:tcW w:w="1811" w:type="dxa"/>
            <w:vAlign w:val="center"/>
          </w:tcPr>
          <w:p w14:paraId="2AA77367" w14:textId="77777777" w:rsidR="00FE2757" w:rsidRPr="005D0440" w:rsidRDefault="00FE2757" w:rsidP="00F0514D">
            <w:pPr>
              <w:spacing w:line="480" w:lineRule="auto"/>
              <w:jc w:val="center"/>
              <w:rPr>
                <w:rFonts w:ascii="Arial" w:hAnsi="Arial" w:cs="Arial"/>
              </w:rPr>
            </w:pPr>
            <w:r w:rsidRPr="005D0440">
              <w:rPr>
                <w:rFonts w:ascii="Arial" w:hAnsi="Arial" w:cs="Arial"/>
              </w:rPr>
              <w:t>YES</w:t>
            </w:r>
          </w:p>
        </w:tc>
      </w:tr>
      <w:tr w:rsidR="00FE2757" w:rsidRPr="005D0440" w14:paraId="2015AA9D" w14:textId="77777777" w:rsidTr="006737F1">
        <w:tc>
          <w:tcPr>
            <w:tcW w:w="852" w:type="dxa"/>
          </w:tcPr>
          <w:p w14:paraId="101DD677" w14:textId="77777777" w:rsidR="00FE2757" w:rsidRPr="005D0440" w:rsidRDefault="00FE2757" w:rsidP="00F0514D">
            <w:pPr>
              <w:rPr>
                <w:rFonts w:ascii="Arial" w:hAnsi="Arial" w:cs="Arial"/>
              </w:rPr>
            </w:pPr>
            <w:r w:rsidRPr="005D0440">
              <w:rPr>
                <w:rFonts w:ascii="Arial" w:hAnsi="Arial" w:cs="Arial"/>
              </w:rPr>
              <w:t>3.</w:t>
            </w:r>
          </w:p>
        </w:tc>
        <w:tc>
          <w:tcPr>
            <w:tcW w:w="2826" w:type="dxa"/>
          </w:tcPr>
          <w:p w14:paraId="63B944E8" w14:textId="77777777" w:rsidR="00FE2757" w:rsidRPr="005D0440" w:rsidRDefault="00FE2757" w:rsidP="00F0514D">
            <w:pPr>
              <w:rPr>
                <w:rFonts w:ascii="Arial" w:hAnsi="Arial" w:cs="Arial"/>
              </w:rPr>
            </w:pPr>
            <w:r w:rsidRPr="005D0440">
              <w:rPr>
                <w:rFonts w:ascii="Arial" w:hAnsi="Arial" w:cs="Arial"/>
              </w:rPr>
              <w:t xml:space="preserve">Chronic Kidney Disease registry </w:t>
            </w:r>
          </w:p>
        </w:tc>
        <w:tc>
          <w:tcPr>
            <w:tcW w:w="2711" w:type="dxa"/>
          </w:tcPr>
          <w:p w14:paraId="55956287" w14:textId="77777777" w:rsidR="00FE2757" w:rsidRPr="005D0440" w:rsidRDefault="00FE2757" w:rsidP="00F0514D">
            <w:pPr>
              <w:rPr>
                <w:rFonts w:ascii="Arial" w:hAnsi="Arial" w:cs="Arial"/>
              </w:rPr>
            </w:pPr>
            <w:r w:rsidRPr="005D0440">
              <w:rPr>
                <w:rFonts w:ascii="Arial" w:hAnsi="Arial" w:cs="Arial"/>
              </w:rPr>
              <w:t xml:space="preserve">The Renal Association/The UK Renal Registry </w:t>
            </w:r>
          </w:p>
        </w:tc>
        <w:tc>
          <w:tcPr>
            <w:tcW w:w="1406" w:type="dxa"/>
            <w:vAlign w:val="center"/>
          </w:tcPr>
          <w:p w14:paraId="5EF1C49C"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7C108044"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226B64FC" w14:textId="77777777" w:rsidTr="006737F1">
        <w:tc>
          <w:tcPr>
            <w:tcW w:w="852" w:type="dxa"/>
          </w:tcPr>
          <w:p w14:paraId="7A3F10E3" w14:textId="77777777" w:rsidR="00FE2757" w:rsidRPr="005D0440" w:rsidRDefault="00FE2757" w:rsidP="00F0514D">
            <w:pPr>
              <w:rPr>
                <w:rFonts w:ascii="Arial" w:hAnsi="Arial" w:cs="Arial"/>
              </w:rPr>
            </w:pPr>
            <w:r w:rsidRPr="005D0440">
              <w:rPr>
                <w:rFonts w:ascii="Arial" w:hAnsi="Arial" w:cs="Arial"/>
              </w:rPr>
              <w:t>4.</w:t>
            </w:r>
          </w:p>
        </w:tc>
        <w:tc>
          <w:tcPr>
            <w:tcW w:w="2826" w:type="dxa"/>
          </w:tcPr>
          <w:p w14:paraId="6077DC15" w14:textId="77777777" w:rsidR="00FE2757" w:rsidRPr="005D0440" w:rsidRDefault="00FE2757" w:rsidP="00F0514D">
            <w:pPr>
              <w:rPr>
                <w:rFonts w:ascii="Arial" w:hAnsi="Arial" w:cs="Arial"/>
              </w:rPr>
            </w:pPr>
            <w:r w:rsidRPr="005D0440">
              <w:rPr>
                <w:rFonts w:ascii="Arial" w:hAnsi="Arial" w:cs="Arial"/>
              </w:rPr>
              <w:t xml:space="preserve">Cleft Registry and Audit </w:t>
            </w:r>
            <w:proofErr w:type="spellStart"/>
            <w:r w:rsidRPr="005D0440">
              <w:rPr>
                <w:rFonts w:ascii="Arial" w:hAnsi="Arial" w:cs="Arial"/>
              </w:rPr>
              <w:t>NEtwork</w:t>
            </w:r>
            <w:proofErr w:type="spellEnd"/>
            <w:r w:rsidRPr="005D0440">
              <w:rPr>
                <w:rFonts w:ascii="Arial" w:hAnsi="Arial" w:cs="Arial"/>
              </w:rPr>
              <w:t xml:space="preserve"> Database </w:t>
            </w:r>
          </w:p>
        </w:tc>
        <w:tc>
          <w:tcPr>
            <w:tcW w:w="2711" w:type="dxa"/>
          </w:tcPr>
          <w:p w14:paraId="71430923" w14:textId="77777777" w:rsidR="00FE2757" w:rsidRPr="005D0440" w:rsidRDefault="00FE2757" w:rsidP="00F0514D">
            <w:pPr>
              <w:rPr>
                <w:rFonts w:ascii="Arial" w:hAnsi="Arial" w:cs="Arial"/>
              </w:rPr>
            </w:pPr>
            <w:r w:rsidRPr="005D0440">
              <w:rPr>
                <w:rFonts w:ascii="Arial" w:hAnsi="Arial" w:cs="Arial"/>
              </w:rPr>
              <w:t xml:space="preserve">Royal College of Surgeons - Clinical Effectiveness Unit </w:t>
            </w:r>
          </w:p>
        </w:tc>
        <w:tc>
          <w:tcPr>
            <w:tcW w:w="1406" w:type="dxa"/>
            <w:vAlign w:val="center"/>
          </w:tcPr>
          <w:p w14:paraId="33C2790E"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46AAD2F2"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2A631325" w14:textId="77777777" w:rsidTr="006737F1">
        <w:tc>
          <w:tcPr>
            <w:tcW w:w="852" w:type="dxa"/>
          </w:tcPr>
          <w:p w14:paraId="0D0DCD93" w14:textId="77777777" w:rsidR="00FE2757" w:rsidRPr="005D0440" w:rsidRDefault="00FE2757" w:rsidP="00F0514D">
            <w:pPr>
              <w:rPr>
                <w:rFonts w:ascii="Arial" w:hAnsi="Arial" w:cs="Arial"/>
              </w:rPr>
            </w:pPr>
            <w:r w:rsidRPr="005D0440">
              <w:rPr>
                <w:rFonts w:ascii="Arial" w:hAnsi="Arial" w:cs="Arial"/>
              </w:rPr>
              <w:t>5.</w:t>
            </w:r>
          </w:p>
        </w:tc>
        <w:tc>
          <w:tcPr>
            <w:tcW w:w="2826" w:type="dxa"/>
          </w:tcPr>
          <w:p w14:paraId="65943274" w14:textId="77777777" w:rsidR="00FE2757" w:rsidRPr="005D0440" w:rsidRDefault="00FE2757" w:rsidP="00F0514D">
            <w:pPr>
              <w:rPr>
                <w:rFonts w:ascii="Arial" w:hAnsi="Arial" w:cs="Arial"/>
              </w:rPr>
            </w:pPr>
            <w:r w:rsidRPr="005D0440">
              <w:rPr>
                <w:rFonts w:ascii="Arial" w:hAnsi="Arial" w:cs="Arial"/>
              </w:rPr>
              <w:t xml:space="preserve">Elective Surgery (National PROMs Programme) </w:t>
            </w:r>
          </w:p>
        </w:tc>
        <w:tc>
          <w:tcPr>
            <w:tcW w:w="2711" w:type="dxa"/>
          </w:tcPr>
          <w:p w14:paraId="016072DF" w14:textId="77777777" w:rsidR="00FE2757" w:rsidRPr="005D0440" w:rsidRDefault="00FE2757" w:rsidP="00F0514D">
            <w:pPr>
              <w:rPr>
                <w:rFonts w:ascii="Arial" w:hAnsi="Arial" w:cs="Arial"/>
              </w:rPr>
            </w:pPr>
            <w:r w:rsidRPr="005D0440">
              <w:rPr>
                <w:rFonts w:ascii="Arial" w:hAnsi="Arial" w:cs="Arial"/>
              </w:rPr>
              <w:t xml:space="preserve">NHS Digital </w:t>
            </w:r>
          </w:p>
        </w:tc>
        <w:tc>
          <w:tcPr>
            <w:tcW w:w="3217" w:type="dxa"/>
            <w:gridSpan w:val="2"/>
            <w:vAlign w:val="center"/>
          </w:tcPr>
          <w:p w14:paraId="6C23899C" w14:textId="77777777" w:rsidR="00FE2757" w:rsidRPr="005D0440" w:rsidRDefault="00FE2757" w:rsidP="00F0514D">
            <w:pPr>
              <w:jc w:val="center"/>
              <w:rPr>
                <w:rFonts w:ascii="Arial" w:hAnsi="Arial" w:cs="Arial"/>
              </w:rPr>
            </w:pPr>
            <w:r w:rsidRPr="005D0440">
              <w:rPr>
                <w:rFonts w:ascii="Arial" w:hAnsi="Arial" w:cs="Arial"/>
              </w:rPr>
              <w:t>Reported on in section 2.3 of QA report</w:t>
            </w:r>
          </w:p>
        </w:tc>
      </w:tr>
      <w:tr w:rsidR="00FE2757" w:rsidRPr="005D0440" w14:paraId="636FC356" w14:textId="77777777" w:rsidTr="006737F1">
        <w:tc>
          <w:tcPr>
            <w:tcW w:w="852" w:type="dxa"/>
          </w:tcPr>
          <w:p w14:paraId="35E23FFE" w14:textId="77777777" w:rsidR="00FE2757" w:rsidRPr="005D0440" w:rsidRDefault="00FE2757" w:rsidP="00F0514D">
            <w:pPr>
              <w:rPr>
                <w:rFonts w:ascii="Arial" w:hAnsi="Arial" w:cs="Arial"/>
              </w:rPr>
            </w:pPr>
            <w:r w:rsidRPr="005D0440">
              <w:rPr>
                <w:rFonts w:ascii="Arial" w:hAnsi="Arial" w:cs="Arial"/>
              </w:rPr>
              <w:t>6.</w:t>
            </w:r>
          </w:p>
        </w:tc>
        <w:tc>
          <w:tcPr>
            <w:tcW w:w="8754" w:type="dxa"/>
            <w:gridSpan w:val="4"/>
            <w:shd w:val="clear" w:color="auto" w:fill="C2D69B" w:themeFill="accent3" w:themeFillTint="99"/>
          </w:tcPr>
          <w:p w14:paraId="43BDCD0A" w14:textId="77777777" w:rsidR="00FE2757" w:rsidRPr="005D0440" w:rsidRDefault="00FE2757" w:rsidP="00F0514D">
            <w:pPr>
              <w:rPr>
                <w:rFonts w:ascii="Arial" w:hAnsi="Arial" w:cs="Arial"/>
              </w:rPr>
            </w:pPr>
            <w:r w:rsidRPr="005D0440">
              <w:rPr>
                <w:rFonts w:ascii="Arial" w:hAnsi="Arial" w:cs="Arial"/>
              </w:rPr>
              <w:t>Emergency Medicine QIPs</w:t>
            </w:r>
          </w:p>
        </w:tc>
      </w:tr>
      <w:tr w:rsidR="00FE2757" w:rsidRPr="005D0440" w14:paraId="633E46DC" w14:textId="77777777" w:rsidTr="006737F1">
        <w:tc>
          <w:tcPr>
            <w:tcW w:w="852" w:type="dxa"/>
          </w:tcPr>
          <w:p w14:paraId="51A597C0" w14:textId="77777777" w:rsidR="00FE2757" w:rsidRPr="005D0440" w:rsidRDefault="00FE2757" w:rsidP="00F0514D">
            <w:pPr>
              <w:rPr>
                <w:rFonts w:ascii="Arial" w:hAnsi="Arial" w:cs="Arial"/>
              </w:rPr>
            </w:pPr>
            <w:r w:rsidRPr="005D0440">
              <w:rPr>
                <w:rFonts w:ascii="Arial" w:hAnsi="Arial" w:cs="Arial"/>
              </w:rPr>
              <w:t xml:space="preserve">a. </w:t>
            </w:r>
          </w:p>
        </w:tc>
        <w:tc>
          <w:tcPr>
            <w:tcW w:w="2826" w:type="dxa"/>
          </w:tcPr>
          <w:p w14:paraId="58BB94F6" w14:textId="77777777" w:rsidR="00FE2757" w:rsidRPr="005D0440" w:rsidRDefault="00FE2757" w:rsidP="00F0514D">
            <w:pPr>
              <w:rPr>
                <w:rFonts w:ascii="Arial" w:hAnsi="Arial" w:cs="Arial"/>
              </w:rPr>
            </w:pPr>
            <w:r w:rsidRPr="005D0440">
              <w:rPr>
                <w:rFonts w:ascii="Arial" w:hAnsi="Arial" w:cs="Arial"/>
              </w:rPr>
              <w:t xml:space="preserve">Pain in Children (care in Emergency Departments)  </w:t>
            </w:r>
          </w:p>
        </w:tc>
        <w:tc>
          <w:tcPr>
            <w:tcW w:w="2711" w:type="dxa"/>
          </w:tcPr>
          <w:p w14:paraId="2F4E9702" w14:textId="77777777" w:rsidR="00FE2757" w:rsidRPr="005D0440" w:rsidRDefault="00FE2757" w:rsidP="00F0514D">
            <w:pPr>
              <w:rPr>
                <w:rFonts w:ascii="Arial" w:hAnsi="Arial" w:cs="Arial"/>
              </w:rPr>
            </w:pPr>
            <w:r w:rsidRPr="005D0440">
              <w:rPr>
                <w:rFonts w:ascii="Arial" w:hAnsi="Arial" w:cs="Arial"/>
              </w:rPr>
              <w:t>Royal College of Emergency Medicine</w:t>
            </w:r>
          </w:p>
        </w:tc>
        <w:tc>
          <w:tcPr>
            <w:tcW w:w="1406" w:type="dxa"/>
            <w:vAlign w:val="center"/>
          </w:tcPr>
          <w:p w14:paraId="7503E1F1"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30FFDFED" w14:textId="77777777" w:rsidR="00FE2757" w:rsidRPr="005D0440" w:rsidRDefault="00FE2757" w:rsidP="00F0514D">
            <w:pPr>
              <w:jc w:val="center"/>
              <w:rPr>
                <w:rFonts w:ascii="Arial" w:hAnsi="Arial" w:cs="Arial"/>
              </w:rPr>
            </w:pPr>
            <w:r w:rsidRPr="005D0440">
              <w:rPr>
                <w:rFonts w:ascii="Arial" w:hAnsi="Arial" w:cs="Arial"/>
              </w:rPr>
              <w:t>Local data collection only</w:t>
            </w:r>
          </w:p>
        </w:tc>
      </w:tr>
      <w:tr w:rsidR="00FE2757" w:rsidRPr="005D0440" w14:paraId="582849EE" w14:textId="77777777" w:rsidTr="006737F1">
        <w:tc>
          <w:tcPr>
            <w:tcW w:w="852" w:type="dxa"/>
          </w:tcPr>
          <w:p w14:paraId="673155DD" w14:textId="77777777" w:rsidR="00FE2757" w:rsidRPr="005D0440" w:rsidRDefault="00FE2757" w:rsidP="00F0514D">
            <w:pPr>
              <w:rPr>
                <w:rFonts w:ascii="Arial" w:hAnsi="Arial" w:cs="Arial"/>
              </w:rPr>
            </w:pPr>
            <w:r w:rsidRPr="005D0440">
              <w:rPr>
                <w:rFonts w:ascii="Arial" w:hAnsi="Arial" w:cs="Arial"/>
              </w:rPr>
              <w:t xml:space="preserve">b. </w:t>
            </w:r>
          </w:p>
        </w:tc>
        <w:tc>
          <w:tcPr>
            <w:tcW w:w="2826" w:type="dxa"/>
          </w:tcPr>
          <w:p w14:paraId="6AB7E75C" w14:textId="77777777" w:rsidR="00FE2757" w:rsidRPr="005D0440" w:rsidRDefault="00FE2757" w:rsidP="00F0514D">
            <w:pPr>
              <w:rPr>
                <w:rFonts w:ascii="Arial" w:hAnsi="Arial" w:cs="Arial"/>
              </w:rPr>
            </w:pPr>
            <w:r w:rsidRPr="005D0440">
              <w:rPr>
                <w:rFonts w:ascii="Arial" w:hAnsi="Arial" w:cs="Arial"/>
              </w:rPr>
              <w:t>Severe sepsis and septic shock (care in Emergency Departments)</w:t>
            </w:r>
          </w:p>
        </w:tc>
        <w:tc>
          <w:tcPr>
            <w:tcW w:w="2711" w:type="dxa"/>
          </w:tcPr>
          <w:p w14:paraId="2C3399BA" w14:textId="77777777" w:rsidR="00FE2757" w:rsidRPr="005D0440" w:rsidRDefault="00FE2757" w:rsidP="00F0514D">
            <w:pPr>
              <w:rPr>
                <w:rFonts w:ascii="Arial" w:hAnsi="Arial" w:cs="Arial"/>
              </w:rPr>
            </w:pPr>
            <w:r w:rsidRPr="005D0440">
              <w:rPr>
                <w:rFonts w:ascii="Arial" w:hAnsi="Arial" w:cs="Arial"/>
              </w:rPr>
              <w:t>Royal College of Emergency Medicine</w:t>
            </w:r>
          </w:p>
        </w:tc>
        <w:tc>
          <w:tcPr>
            <w:tcW w:w="1406" w:type="dxa"/>
            <w:vAlign w:val="center"/>
          </w:tcPr>
          <w:p w14:paraId="529D3E39"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7568FFBF" w14:textId="77777777" w:rsidR="00FE2757" w:rsidRPr="005D0440" w:rsidRDefault="00FE2757" w:rsidP="00F0514D">
            <w:pPr>
              <w:jc w:val="center"/>
              <w:rPr>
                <w:rFonts w:ascii="Arial" w:hAnsi="Arial" w:cs="Arial"/>
              </w:rPr>
            </w:pPr>
            <w:r w:rsidRPr="005D0440">
              <w:rPr>
                <w:rFonts w:ascii="Arial" w:hAnsi="Arial" w:cs="Arial"/>
              </w:rPr>
              <w:t>Local data collection only</w:t>
            </w:r>
          </w:p>
        </w:tc>
      </w:tr>
      <w:tr w:rsidR="00FE2757" w:rsidRPr="005D0440" w14:paraId="2AEE9E50" w14:textId="77777777" w:rsidTr="006737F1">
        <w:tc>
          <w:tcPr>
            <w:tcW w:w="852" w:type="dxa"/>
          </w:tcPr>
          <w:p w14:paraId="1CA91FEE" w14:textId="77777777" w:rsidR="00FE2757" w:rsidRPr="005D0440" w:rsidRDefault="00FE2757" w:rsidP="00F0514D">
            <w:pPr>
              <w:rPr>
                <w:rFonts w:ascii="Arial" w:hAnsi="Arial" w:cs="Arial"/>
              </w:rPr>
            </w:pPr>
            <w:r w:rsidRPr="005D0440">
              <w:rPr>
                <w:rFonts w:ascii="Arial" w:hAnsi="Arial" w:cs="Arial"/>
              </w:rPr>
              <w:t>7.</w:t>
            </w:r>
          </w:p>
        </w:tc>
        <w:tc>
          <w:tcPr>
            <w:tcW w:w="8754" w:type="dxa"/>
            <w:gridSpan w:val="4"/>
            <w:shd w:val="clear" w:color="auto" w:fill="C2D69B" w:themeFill="accent3" w:themeFillTint="99"/>
          </w:tcPr>
          <w:p w14:paraId="1F3AB997" w14:textId="77777777" w:rsidR="00FE2757" w:rsidRPr="005D0440" w:rsidRDefault="00FE2757" w:rsidP="00F0514D">
            <w:pPr>
              <w:rPr>
                <w:rFonts w:ascii="Arial" w:hAnsi="Arial" w:cs="Arial"/>
              </w:rPr>
            </w:pPr>
            <w:r w:rsidRPr="005D0440">
              <w:rPr>
                <w:rFonts w:ascii="Arial" w:hAnsi="Arial" w:cs="Arial"/>
              </w:rPr>
              <w:t>Falls and Fragility Fracture Audit Programme</w:t>
            </w:r>
          </w:p>
        </w:tc>
      </w:tr>
      <w:tr w:rsidR="00FE2757" w:rsidRPr="005D0440" w14:paraId="608EACCB" w14:textId="77777777" w:rsidTr="006737F1">
        <w:tc>
          <w:tcPr>
            <w:tcW w:w="852" w:type="dxa"/>
          </w:tcPr>
          <w:p w14:paraId="1F3C2F58" w14:textId="77777777" w:rsidR="00FE2757" w:rsidRPr="005D0440" w:rsidRDefault="00FE2757" w:rsidP="00F0514D">
            <w:pPr>
              <w:rPr>
                <w:rFonts w:ascii="Arial" w:hAnsi="Arial" w:cs="Arial"/>
              </w:rPr>
            </w:pPr>
            <w:r w:rsidRPr="005D0440">
              <w:rPr>
                <w:rFonts w:ascii="Arial" w:hAnsi="Arial" w:cs="Arial"/>
              </w:rPr>
              <w:t xml:space="preserve">a. </w:t>
            </w:r>
          </w:p>
        </w:tc>
        <w:tc>
          <w:tcPr>
            <w:tcW w:w="2826" w:type="dxa"/>
          </w:tcPr>
          <w:p w14:paraId="62F0F2FF" w14:textId="77777777" w:rsidR="00FE2757" w:rsidRPr="005D0440" w:rsidRDefault="00FE2757" w:rsidP="00F0514D">
            <w:pPr>
              <w:rPr>
                <w:rFonts w:ascii="Arial" w:hAnsi="Arial" w:cs="Arial"/>
              </w:rPr>
            </w:pPr>
            <w:r w:rsidRPr="005D0440">
              <w:rPr>
                <w:rFonts w:ascii="Arial" w:hAnsi="Arial" w:cs="Arial"/>
              </w:rPr>
              <w:t>Fracture Liaison Service Database</w:t>
            </w:r>
          </w:p>
        </w:tc>
        <w:tc>
          <w:tcPr>
            <w:tcW w:w="2711" w:type="dxa"/>
          </w:tcPr>
          <w:p w14:paraId="50A70B09" w14:textId="77777777" w:rsidR="00FE2757" w:rsidRPr="005D0440" w:rsidRDefault="00FE2757" w:rsidP="00F0514D">
            <w:pPr>
              <w:rPr>
                <w:rFonts w:ascii="Arial" w:hAnsi="Arial" w:cs="Arial"/>
              </w:rPr>
            </w:pPr>
            <w:r w:rsidRPr="005D0440">
              <w:rPr>
                <w:rFonts w:ascii="Arial" w:hAnsi="Arial" w:cs="Arial"/>
              </w:rPr>
              <w:t>Royal College of Physicians</w:t>
            </w:r>
          </w:p>
        </w:tc>
        <w:tc>
          <w:tcPr>
            <w:tcW w:w="1406" w:type="dxa"/>
            <w:vAlign w:val="center"/>
          </w:tcPr>
          <w:p w14:paraId="335F2F6A"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65AAB27F"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71DC974F" w14:textId="77777777" w:rsidTr="006737F1">
        <w:tc>
          <w:tcPr>
            <w:tcW w:w="852" w:type="dxa"/>
          </w:tcPr>
          <w:p w14:paraId="5C87CED9" w14:textId="77777777" w:rsidR="00FE2757" w:rsidRPr="005D0440" w:rsidRDefault="00FE2757" w:rsidP="00F0514D">
            <w:pPr>
              <w:rPr>
                <w:rFonts w:ascii="Arial" w:hAnsi="Arial" w:cs="Arial"/>
              </w:rPr>
            </w:pPr>
            <w:r w:rsidRPr="005D0440">
              <w:rPr>
                <w:rFonts w:ascii="Arial" w:hAnsi="Arial" w:cs="Arial"/>
              </w:rPr>
              <w:t xml:space="preserve">b. </w:t>
            </w:r>
          </w:p>
        </w:tc>
        <w:tc>
          <w:tcPr>
            <w:tcW w:w="2826" w:type="dxa"/>
          </w:tcPr>
          <w:p w14:paraId="61173246" w14:textId="77777777" w:rsidR="00FE2757" w:rsidRPr="005D0440" w:rsidRDefault="00FE2757" w:rsidP="00F0514D">
            <w:pPr>
              <w:rPr>
                <w:rFonts w:ascii="Arial" w:hAnsi="Arial" w:cs="Arial"/>
              </w:rPr>
            </w:pPr>
            <w:r w:rsidRPr="005D0440">
              <w:rPr>
                <w:rFonts w:ascii="Arial" w:hAnsi="Arial" w:cs="Arial"/>
              </w:rPr>
              <w:t>National Audit of Inpatient Falls</w:t>
            </w:r>
          </w:p>
        </w:tc>
        <w:tc>
          <w:tcPr>
            <w:tcW w:w="2711" w:type="dxa"/>
          </w:tcPr>
          <w:p w14:paraId="51F0804B" w14:textId="77777777" w:rsidR="00FE2757" w:rsidRPr="005D0440" w:rsidRDefault="00FE2757" w:rsidP="00F0514D">
            <w:pPr>
              <w:rPr>
                <w:rFonts w:ascii="Arial" w:hAnsi="Arial" w:cs="Arial"/>
              </w:rPr>
            </w:pPr>
            <w:r w:rsidRPr="005D0440">
              <w:rPr>
                <w:rFonts w:ascii="Arial" w:hAnsi="Arial" w:cs="Arial"/>
              </w:rPr>
              <w:t>Royal College of Physicians</w:t>
            </w:r>
          </w:p>
        </w:tc>
        <w:tc>
          <w:tcPr>
            <w:tcW w:w="1406" w:type="dxa"/>
            <w:vAlign w:val="center"/>
          </w:tcPr>
          <w:p w14:paraId="1276A76C"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6D019C78"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58E32376" w14:textId="77777777" w:rsidTr="006737F1">
        <w:tc>
          <w:tcPr>
            <w:tcW w:w="852" w:type="dxa"/>
          </w:tcPr>
          <w:p w14:paraId="36A5AB4F" w14:textId="77777777" w:rsidR="00FE2757" w:rsidRPr="005D0440" w:rsidRDefault="00FE2757" w:rsidP="00F0514D">
            <w:pPr>
              <w:rPr>
                <w:rFonts w:ascii="Arial" w:hAnsi="Arial" w:cs="Arial"/>
              </w:rPr>
            </w:pPr>
            <w:r w:rsidRPr="005D0440">
              <w:rPr>
                <w:rFonts w:ascii="Arial" w:hAnsi="Arial" w:cs="Arial"/>
              </w:rPr>
              <w:t xml:space="preserve">c. </w:t>
            </w:r>
          </w:p>
        </w:tc>
        <w:tc>
          <w:tcPr>
            <w:tcW w:w="2826" w:type="dxa"/>
          </w:tcPr>
          <w:p w14:paraId="0CA9C80D" w14:textId="77777777" w:rsidR="00FE2757" w:rsidRPr="005D0440" w:rsidRDefault="00FE2757" w:rsidP="00F0514D">
            <w:pPr>
              <w:rPr>
                <w:rFonts w:ascii="Arial" w:hAnsi="Arial" w:cs="Arial"/>
              </w:rPr>
            </w:pPr>
            <w:r w:rsidRPr="005D0440">
              <w:rPr>
                <w:rFonts w:ascii="Arial" w:hAnsi="Arial" w:cs="Arial"/>
              </w:rPr>
              <w:t>National Hip Fracture Database</w:t>
            </w:r>
          </w:p>
        </w:tc>
        <w:tc>
          <w:tcPr>
            <w:tcW w:w="2711" w:type="dxa"/>
          </w:tcPr>
          <w:p w14:paraId="686C3FBC" w14:textId="77777777" w:rsidR="00FE2757" w:rsidRPr="005D0440" w:rsidRDefault="00FE2757" w:rsidP="00F0514D">
            <w:pPr>
              <w:rPr>
                <w:rFonts w:ascii="Arial" w:hAnsi="Arial" w:cs="Arial"/>
              </w:rPr>
            </w:pPr>
            <w:r w:rsidRPr="005D0440">
              <w:rPr>
                <w:rFonts w:ascii="Arial" w:hAnsi="Arial" w:cs="Arial"/>
              </w:rPr>
              <w:t>Royal College of Physicians</w:t>
            </w:r>
          </w:p>
        </w:tc>
        <w:tc>
          <w:tcPr>
            <w:tcW w:w="1406" w:type="dxa"/>
            <w:vAlign w:val="center"/>
          </w:tcPr>
          <w:p w14:paraId="1BD60529"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7C90C504"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1690E6BC" w14:textId="77777777" w:rsidTr="006737F1">
        <w:tc>
          <w:tcPr>
            <w:tcW w:w="852" w:type="dxa"/>
          </w:tcPr>
          <w:p w14:paraId="1CD44D32" w14:textId="77777777" w:rsidR="00FE2757" w:rsidRPr="005D0440" w:rsidRDefault="00FE2757" w:rsidP="00F0514D">
            <w:pPr>
              <w:rPr>
                <w:rFonts w:ascii="Arial" w:hAnsi="Arial" w:cs="Arial"/>
              </w:rPr>
            </w:pPr>
            <w:r w:rsidRPr="005D0440">
              <w:rPr>
                <w:rFonts w:ascii="Arial" w:hAnsi="Arial" w:cs="Arial"/>
              </w:rPr>
              <w:t xml:space="preserve">8. </w:t>
            </w:r>
          </w:p>
        </w:tc>
        <w:tc>
          <w:tcPr>
            <w:tcW w:w="2826" w:type="dxa"/>
          </w:tcPr>
          <w:p w14:paraId="17A23D26" w14:textId="77777777" w:rsidR="00FE2757" w:rsidRPr="005D0440" w:rsidRDefault="00FE2757" w:rsidP="00F0514D">
            <w:pPr>
              <w:rPr>
                <w:rFonts w:ascii="Arial" w:hAnsi="Arial" w:cs="Arial"/>
              </w:rPr>
            </w:pPr>
            <w:r w:rsidRPr="005D0440">
              <w:rPr>
                <w:rFonts w:ascii="Arial" w:hAnsi="Arial" w:cs="Arial"/>
              </w:rPr>
              <w:t xml:space="preserve">Inflammatory Bowel Disease Audit </w:t>
            </w:r>
          </w:p>
        </w:tc>
        <w:tc>
          <w:tcPr>
            <w:tcW w:w="2711" w:type="dxa"/>
          </w:tcPr>
          <w:p w14:paraId="4610A74E" w14:textId="77777777" w:rsidR="00FE2757" w:rsidRPr="005D0440" w:rsidRDefault="00FE2757" w:rsidP="00F0514D">
            <w:pPr>
              <w:rPr>
                <w:rFonts w:ascii="Arial" w:hAnsi="Arial" w:cs="Arial"/>
              </w:rPr>
            </w:pPr>
            <w:r w:rsidRPr="005D0440">
              <w:rPr>
                <w:rFonts w:ascii="Arial" w:hAnsi="Arial" w:cs="Arial"/>
              </w:rPr>
              <w:t xml:space="preserve">IBD Registry </w:t>
            </w:r>
          </w:p>
        </w:tc>
        <w:tc>
          <w:tcPr>
            <w:tcW w:w="1406" w:type="dxa"/>
            <w:vAlign w:val="center"/>
          </w:tcPr>
          <w:p w14:paraId="07EF46A3"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017592E4" w14:textId="77777777" w:rsidR="00FE2757" w:rsidRPr="005D0440" w:rsidRDefault="00FE2757" w:rsidP="00F0514D">
            <w:pPr>
              <w:tabs>
                <w:tab w:val="left" w:pos="936"/>
              </w:tabs>
              <w:jc w:val="center"/>
              <w:rPr>
                <w:rFonts w:ascii="Arial" w:hAnsi="Arial" w:cs="Arial"/>
              </w:rPr>
            </w:pPr>
            <w:r w:rsidRPr="005D0440">
              <w:rPr>
                <w:rFonts w:ascii="Arial" w:hAnsi="Arial" w:cs="Arial"/>
              </w:rPr>
              <w:t xml:space="preserve">NO - </w:t>
            </w:r>
            <w:r w:rsidRPr="005D0440">
              <w:rPr>
                <w:rFonts w:ascii="Arial" w:hAnsi="Arial" w:cs="Arial"/>
                <w:bCs/>
              </w:rPr>
              <w:t>Waiting for a business case to be approved to appoint an IBD admin team member.</w:t>
            </w:r>
          </w:p>
        </w:tc>
      </w:tr>
      <w:tr w:rsidR="00FE2757" w:rsidRPr="005D0440" w14:paraId="14564FA9" w14:textId="77777777" w:rsidTr="006737F1">
        <w:tc>
          <w:tcPr>
            <w:tcW w:w="852" w:type="dxa"/>
          </w:tcPr>
          <w:p w14:paraId="4FF06CB9" w14:textId="77777777" w:rsidR="00FE2757" w:rsidRPr="005D0440" w:rsidRDefault="00FE2757" w:rsidP="00F0514D">
            <w:pPr>
              <w:rPr>
                <w:rFonts w:ascii="Arial" w:hAnsi="Arial" w:cs="Arial"/>
              </w:rPr>
            </w:pPr>
            <w:r w:rsidRPr="005D0440">
              <w:rPr>
                <w:rFonts w:ascii="Arial" w:hAnsi="Arial" w:cs="Arial"/>
              </w:rPr>
              <w:t xml:space="preserve">9. </w:t>
            </w:r>
          </w:p>
        </w:tc>
        <w:tc>
          <w:tcPr>
            <w:tcW w:w="2826" w:type="dxa"/>
          </w:tcPr>
          <w:p w14:paraId="5587E3EA" w14:textId="77777777" w:rsidR="00FE2757" w:rsidRPr="005D0440" w:rsidRDefault="00FE2757" w:rsidP="00F0514D">
            <w:pPr>
              <w:rPr>
                <w:rFonts w:ascii="Arial" w:hAnsi="Arial" w:cs="Arial"/>
              </w:rPr>
            </w:pPr>
            <w:r w:rsidRPr="005D0440">
              <w:rPr>
                <w:rFonts w:ascii="Arial" w:hAnsi="Arial" w:cs="Arial"/>
              </w:rPr>
              <w:t xml:space="preserve">Learning Disabilities Mortality Review Programme </w:t>
            </w:r>
          </w:p>
        </w:tc>
        <w:tc>
          <w:tcPr>
            <w:tcW w:w="2711" w:type="dxa"/>
          </w:tcPr>
          <w:p w14:paraId="593F5CFA" w14:textId="77777777" w:rsidR="00FE2757" w:rsidRPr="005D0440" w:rsidRDefault="00FE2757" w:rsidP="00F0514D">
            <w:pPr>
              <w:rPr>
                <w:rFonts w:ascii="Arial" w:hAnsi="Arial" w:cs="Arial"/>
              </w:rPr>
            </w:pPr>
            <w:r w:rsidRPr="005D0440">
              <w:rPr>
                <w:rFonts w:ascii="Arial" w:hAnsi="Arial" w:cs="Arial"/>
              </w:rPr>
              <w:t xml:space="preserve">NHS England </w:t>
            </w:r>
          </w:p>
        </w:tc>
        <w:tc>
          <w:tcPr>
            <w:tcW w:w="1406" w:type="dxa"/>
            <w:vAlign w:val="center"/>
          </w:tcPr>
          <w:p w14:paraId="6EDEBBE8"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71DBB25B"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79D44BA2" w14:textId="77777777" w:rsidTr="006737F1">
        <w:tc>
          <w:tcPr>
            <w:tcW w:w="852" w:type="dxa"/>
          </w:tcPr>
          <w:p w14:paraId="4E3AD0F3" w14:textId="77777777" w:rsidR="00FE2757" w:rsidRPr="005D0440" w:rsidRDefault="00FE2757" w:rsidP="00F0514D">
            <w:pPr>
              <w:rPr>
                <w:rFonts w:ascii="Arial" w:hAnsi="Arial" w:cs="Arial"/>
              </w:rPr>
            </w:pPr>
            <w:r w:rsidRPr="005D0440">
              <w:rPr>
                <w:rFonts w:ascii="Arial" w:hAnsi="Arial" w:cs="Arial"/>
              </w:rPr>
              <w:lastRenderedPageBreak/>
              <w:t xml:space="preserve">10. </w:t>
            </w:r>
          </w:p>
        </w:tc>
        <w:tc>
          <w:tcPr>
            <w:tcW w:w="2826" w:type="dxa"/>
          </w:tcPr>
          <w:p w14:paraId="416EC9DA" w14:textId="77777777" w:rsidR="00FE2757" w:rsidRPr="005D0440" w:rsidRDefault="00FE2757" w:rsidP="00F0514D">
            <w:pPr>
              <w:rPr>
                <w:rFonts w:ascii="Arial" w:hAnsi="Arial" w:cs="Arial"/>
              </w:rPr>
            </w:pPr>
            <w:r w:rsidRPr="005D0440">
              <w:rPr>
                <w:rFonts w:ascii="Arial" w:hAnsi="Arial" w:cs="Arial"/>
              </w:rPr>
              <w:t xml:space="preserve">Maternal and </w:t>
            </w:r>
            <w:proofErr w:type="spellStart"/>
            <w:r w:rsidRPr="005D0440">
              <w:rPr>
                <w:rFonts w:ascii="Arial" w:hAnsi="Arial" w:cs="Arial"/>
              </w:rPr>
              <w:t>Newborn</w:t>
            </w:r>
            <w:proofErr w:type="spellEnd"/>
            <w:r w:rsidRPr="005D0440">
              <w:rPr>
                <w:rFonts w:ascii="Arial" w:hAnsi="Arial" w:cs="Arial"/>
              </w:rPr>
              <w:t xml:space="preserve"> Infant Clinical Outcome Review Programme </w:t>
            </w:r>
            <w:r w:rsidRPr="005D0440">
              <w:rPr>
                <w:rFonts w:ascii="Arial" w:hAnsi="Arial" w:cs="Arial"/>
                <w:sz w:val="14"/>
                <w:szCs w:val="14"/>
              </w:rPr>
              <w:t xml:space="preserve">1, 4 </w:t>
            </w:r>
          </w:p>
        </w:tc>
        <w:tc>
          <w:tcPr>
            <w:tcW w:w="2711" w:type="dxa"/>
          </w:tcPr>
          <w:p w14:paraId="5242864A" w14:textId="77777777" w:rsidR="00FE2757" w:rsidRPr="005D0440" w:rsidRDefault="00FE2757" w:rsidP="00F0514D">
            <w:pPr>
              <w:rPr>
                <w:rFonts w:ascii="Arial" w:hAnsi="Arial" w:cs="Arial"/>
              </w:rPr>
            </w:pPr>
            <w:r w:rsidRPr="005D0440">
              <w:rPr>
                <w:rFonts w:ascii="Arial" w:hAnsi="Arial" w:cs="Arial"/>
              </w:rPr>
              <w:t xml:space="preserve">University of Oxford / MBRRACE-UK collaborative </w:t>
            </w:r>
          </w:p>
        </w:tc>
        <w:tc>
          <w:tcPr>
            <w:tcW w:w="1406" w:type="dxa"/>
            <w:vAlign w:val="center"/>
          </w:tcPr>
          <w:p w14:paraId="5D269368"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2BF1E469"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5666FAAB" w14:textId="77777777" w:rsidTr="006737F1">
        <w:tc>
          <w:tcPr>
            <w:tcW w:w="852" w:type="dxa"/>
          </w:tcPr>
          <w:p w14:paraId="60668E98" w14:textId="77777777" w:rsidR="00FE2757" w:rsidRPr="005D0440" w:rsidRDefault="00FE2757" w:rsidP="00F0514D">
            <w:pPr>
              <w:rPr>
                <w:rFonts w:ascii="Arial" w:hAnsi="Arial" w:cs="Arial"/>
              </w:rPr>
            </w:pPr>
            <w:r w:rsidRPr="005D0440">
              <w:rPr>
                <w:rFonts w:ascii="Arial" w:hAnsi="Arial" w:cs="Arial"/>
              </w:rPr>
              <w:t xml:space="preserve">11. </w:t>
            </w:r>
          </w:p>
        </w:tc>
        <w:tc>
          <w:tcPr>
            <w:tcW w:w="2826" w:type="dxa"/>
          </w:tcPr>
          <w:p w14:paraId="59794A17" w14:textId="77777777" w:rsidR="00FE2757" w:rsidRPr="005D0440" w:rsidRDefault="00FE2757" w:rsidP="00F0514D">
            <w:pPr>
              <w:rPr>
                <w:rFonts w:ascii="Arial" w:hAnsi="Arial" w:cs="Arial"/>
              </w:rPr>
            </w:pPr>
            <w:r w:rsidRPr="005D0440">
              <w:rPr>
                <w:rFonts w:ascii="Arial" w:hAnsi="Arial" w:cs="Arial"/>
              </w:rPr>
              <w:t xml:space="preserve">Medical and Surgical Clinical Outcome Review Programme </w:t>
            </w:r>
          </w:p>
        </w:tc>
        <w:tc>
          <w:tcPr>
            <w:tcW w:w="2711" w:type="dxa"/>
          </w:tcPr>
          <w:p w14:paraId="1D1C2B46" w14:textId="77777777" w:rsidR="00FE2757" w:rsidRPr="005D0440" w:rsidRDefault="00FE2757" w:rsidP="00F0514D">
            <w:pPr>
              <w:rPr>
                <w:rFonts w:ascii="Arial" w:hAnsi="Arial" w:cs="Arial"/>
              </w:rPr>
            </w:pPr>
            <w:r w:rsidRPr="005D0440">
              <w:rPr>
                <w:rFonts w:ascii="Arial" w:hAnsi="Arial" w:cs="Arial"/>
              </w:rPr>
              <w:t xml:space="preserve">National Confidential Enquiry into Patient Outcome and Death </w:t>
            </w:r>
          </w:p>
        </w:tc>
        <w:tc>
          <w:tcPr>
            <w:tcW w:w="1406" w:type="dxa"/>
            <w:vAlign w:val="center"/>
          </w:tcPr>
          <w:p w14:paraId="5CB4EAE1"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23A39A66"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6D78780C" w14:textId="77777777" w:rsidTr="006737F1">
        <w:tc>
          <w:tcPr>
            <w:tcW w:w="852" w:type="dxa"/>
          </w:tcPr>
          <w:p w14:paraId="47AB5421" w14:textId="77777777" w:rsidR="00FE2757" w:rsidRPr="005D0440" w:rsidRDefault="00FE2757" w:rsidP="00F0514D">
            <w:pPr>
              <w:rPr>
                <w:rFonts w:ascii="Arial" w:hAnsi="Arial" w:cs="Arial"/>
              </w:rPr>
            </w:pPr>
            <w:r w:rsidRPr="005D0440">
              <w:rPr>
                <w:rFonts w:ascii="Arial" w:hAnsi="Arial" w:cs="Arial"/>
              </w:rPr>
              <w:t xml:space="preserve">12. </w:t>
            </w:r>
          </w:p>
        </w:tc>
        <w:tc>
          <w:tcPr>
            <w:tcW w:w="2826" w:type="dxa"/>
          </w:tcPr>
          <w:p w14:paraId="12C73FF2" w14:textId="77777777" w:rsidR="00FE2757" w:rsidRPr="005D0440" w:rsidRDefault="00FE2757" w:rsidP="00F0514D">
            <w:pPr>
              <w:rPr>
                <w:rFonts w:ascii="Arial" w:hAnsi="Arial" w:cs="Arial"/>
              </w:rPr>
            </w:pPr>
            <w:r w:rsidRPr="005D0440">
              <w:rPr>
                <w:rFonts w:ascii="Arial" w:hAnsi="Arial" w:cs="Arial"/>
              </w:rPr>
              <w:t xml:space="preserve">Mental Health Clinical Outcome Review Programme </w:t>
            </w:r>
          </w:p>
        </w:tc>
        <w:tc>
          <w:tcPr>
            <w:tcW w:w="2711" w:type="dxa"/>
          </w:tcPr>
          <w:p w14:paraId="00ECE51C" w14:textId="77777777" w:rsidR="00FE2757" w:rsidRPr="005D0440" w:rsidRDefault="00FE2757" w:rsidP="00F0514D">
            <w:pPr>
              <w:rPr>
                <w:rFonts w:ascii="Arial" w:hAnsi="Arial" w:cs="Arial"/>
              </w:rPr>
            </w:pPr>
            <w:r w:rsidRPr="005D0440">
              <w:rPr>
                <w:rFonts w:ascii="Arial" w:hAnsi="Arial" w:cs="Arial"/>
              </w:rPr>
              <w:t xml:space="preserve">University of Manchester / NCISH </w:t>
            </w:r>
          </w:p>
        </w:tc>
        <w:tc>
          <w:tcPr>
            <w:tcW w:w="1406" w:type="dxa"/>
            <w:vAlign w:val="center"/>
          </w:tcPr>
          <w:p w14:paraId="1B1E0D82"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6AF8FFC1"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7A9F87ED" w14:textId="77777777" w:rsidTr="006737F1">
        <w:tc>
          <w:tcPr>
            <w:tcW w:w="852" w:type="dxa"/>
          </w:tcPr>
          <w:p w14:paraId="41A2605E" w14:textId="77777777" w:rsidR="00FE2757" w:rsidRPr="005D0440" w:rsidRDefault="00FE2757" w:rsidP="00F0514D">
            <w:pPr>
              <w:rPr>
                <w:rFonts w:ascii="Arial" w:hAnsi="Arial" w:cs="Arial"/>
              </w:rPr>
            </w:pPr>
            <w:r w:rsidRPr="005D0440">
              <w:rPr>
                <w:rFonts w:ascii="Arial" w:hAnsi="Arial" w:cs="Arial"/>
              </w:rPr>
              <w:t xml:space="preserve">13. </w:t>
            </w:r>
          </w:p>
        </w:tc>
        <w:tc>
          <w:tcPr>
            <w:tcW w:w="8754" w:type="dxa"/>
            <w:gridSpan w:val="4"/>
            <w:shd w:val="clear" w:color="auto" w:fill="C2D69B" w:themeFill="accent3" w:themeFillTint="99"/>
          </w:tcPr>
          <w:p w14:paraId="0D57C14E" w14:textId="77777777" w:rsidR="00FE2757" w:rsidRPr="005D0440" w:rsidRDefault="00FE2757" w:rsidP="00F0514D">
            <w:pPr>
              <w:rPr>
                <w:rFonts w:ascii="Arial" w:hAnsi="Arial" w:cs="Arial"/>
              </w:rPr>
            </w:pPr>
            <w:r w:rsidRPr="005D0440">
              <w:rPr>
                <w:rFonts w:ascii="Arial" w:hAnsi="Arial" w:cs="Arial"/>
              </w:rPr>
              <w:t xml:space="preserve">National Adult Diabetes Audit </w:t>
            </w:r>
          </w:p>
        </w:tc>
      </w:tr>
      <w:tr w:rsidR="00FE2757" w:rsidRPr="005D0440" w14:paraId="1D76A279" w14:textId="77777777" w:rsidTr="006737F1">
        <w:tc>
          <w:tcPr>
            <w:tcW w:w="852" w:type="dxa"/>
          </w:tcPr>
          <w:p w14:paraId="552E90F3" w14:textId="77777777" w:rsidR="00FE2757" w:rsidRPr="005D0440" w:rsidRDefault="00FE2757" w:rsidP="00F0514D">
            <w:pPr>
              <w:rPr>
                <w:rFonts w:ascii="Arial" w:hAnsi="Arial" w:cs="Arial"/>
              </w:rPr>
            </w:pPr>
            <w:r w:rsidRPr="005D0440">
              <w:rPr>
                <w:rFonts w:ascii="Arial" w:hAnsi="Arial" w:cs="Arial"/>
              </w:rPr>
              <w:t xml:space="preserve">a. </w:t>
            </w:r>
          </w:p>
        </w:tc>
        <w:tc>
          <w:tcPr>
            <w:tcW w:w="2826" w:type="dxa"/>
          </w:tcPr>
          <w:p w14:paraId="767B8BDF" w14:textId="77777777" w:rsidR="00FE2757" w:rsidRPr="005D0440" w:rsidRDefault="00FE2757" w:rsidP="00F0514D">
            <w:pPr>
              <w:rPr>
                <w:rFonts w:ascii="Arial" w:hAnsi="Arial" w:cs="Arial"/>
              </w:rPr>
            </w:pPr>
            <w:r w:rsidRPr="005D0440">
              <w:rPr>
                <w:rFonts w:ascii="Arial" w:hAnsi="Arial" w:cs="Arial"/>
              </w:rPr>
              <w:t>National Diabetes Core Audit</w:t>
            </w:r>
          </w:p>
        </w:tc>
        <w:tc>
          <w:tcPr>
            <w:tcW w:w="2711" w:type="dxa"/>
          </w:tcPr>
          <w:p w14:paraId="7CB1E2CB" w14:textId="77777777" w:rsidR="00FE2757" w:rsidRPr="005D0440" w:rsidRDefault="00FE2757" w:rsidP="00F0514D">
            <w:pPr>
              <w:rPr>
                <w:rFonts w:ascii="Arial" w:hAnsi="Arial" w:cs="Arial"/>
              </w:rPr>
            </w:pPr>
            <w:r w:rsidRPr="005D0440">
              <w:rPr>
                <w:rFonts w:ascii="Arial" w:hAnsi="Arial" w:cs="Arial"/>
              </w:rPr>
              <w:t>NHS Digital</w:t>
            </w:r>
          </w:p>
        </w:tc>
        <w:tc>
          <w:tcPr>
            <w:tcW w:w="1406" w:type="dxa"/>
            <w:vAlign w:val="center"/>
          </w:tcPr>
          <w:p w14:paraId="4F567E74"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443E19F5"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19BAF364" w14:textId="77777777" w:rsidTr="006737F1">
        <w:tc>
          <w:tcPr>
            <w:tcW w:w="852" w:type="dxa"/>
          </w:tcPr>
          <w:p w14:paraId="6B43C6F5" w14:textId="77777777" w:rsidR="00FE2757" w:rsidRPr="005D0440" w:rsidRDefault="00FE2757" w:rsidP="00F0514D">
            <w:pPr>
              <w:rPr>
                <w:rFonts w:ascii="Arial" w:hAnsi="Arial" w:cs="Arial"/>
              </w:rPr>
            </w:pPr>
            <w:r w:rsidRPr="005D0440">
              <w:rPr>
                <w:rFonts w:ascii="Arial" w:hAnsi="Arial" w:cs="Arial"/>
              </w:rPr>
              <w:t>b.</w:t>
            </w:r>
          </w:p>
        </w:tc>
        <w:tc>
          <w:tcPr>
            <w:tcW w:w="2826" w:type="dxa"/>
          </w:tcPr>
          <w:p w14:paraId="22349E64" w14:textId="77777777" w:rsidR="00FE2757" w:rsidRPr="005D0440" w:rsidRDefault="00FE2757" w:rsidP="00F0514D">
            <w:pPr>
              <w:rPr>
                <w:rFonts w:ascii="Arial" w:hAnsi="Arial" w:cs="Arial"/>
              </w:rPr>
            </w:pPr>
            <w:r w:rsidRPr="005D0440">
              <w:rPr>
                <w:rFonts w:ascii="Arial" w:hAnsi="Arial" w:cs="Arial"/>
              </w:rPr>
              <w:t>National Pregnancy in Diabetes Audit</w:t>
            </w:r>
          </w:p>
        </w:tc>
        <w:tc>
          <w:tcPr>
            <w:tcW w:w="2711" w:type="dxa"/>
          </w:tcPr>
          <w:p w14:paraId="57AD1FB1" w14:textId="77777777" w:rsidR="00FE2757" w:rsidRPr="005D0440" w:rsidRDefault="00FE2757" w:rsidP="00F0514D">
            <w:pPr>
              <w:rPr>
                <w:rFonts w:ascii="Arial" w:hAnsi="Arial" w:cs="Arial"/>
              </w:rPr>
            </w:pPr>
            <w:r w:rsidRPr="005D0440">
              <w:rPr>
                <w:rFonts w:ascii="Arial" w:hAnsi="Arial" w:cs="Arial"/>
              </w:rPr>
              <w:t>NHS Digital</w:t>
            </w:r>
          </w:p>
        </w:tc>
        <w:tc>
          <w:tcPr>
            <w:tcW w:w="1406" w:type="dxa"/>
            <w:vAlign w:val="center"/>
          </w:tcPr>
          <w:p w14:paraId="27A5C070"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1CD45B30"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6843B904" w14:textId="77777777" w:rsidTr="006737F1">
        <w:tc>
          <w:tcPr>
            <w:tcW w:w="852" w:type="dxa"/>
          </w:tcPr>
          <w:p w14:paraId="34180A96" w14:textId="77777777" w:rsidR="00FE2757" w:rsidRPr="005D0440" w:rsidRDefault="00FE2757" w:rsidP="00F0514D">
            <w:pPr>
              <w:rPr>
                <w:rFonts w:ascii="Arial" w:hAnsi="Arial" w:cs="Arial"/>
              </w:rPr>
            </w:pPr>
            <w:r w:rsidRPr="005D0440">
              <w:rPr>
                <w:rFonts w:ascii="Arial" w:hAnsi="Arial" w:cs="Arial"/>
              </w:rPr>
              <w:t>c.</w:t>
            </w:r>
          </w:p>
        </w:tc>
        <w:tc>
          <w:tcPr>
            <w:tcW w:w="2826" w:type="dxa"/>
          </w:tcPr>
          <w:p w14:paraId="195AEC5E" w14:textId="77777777" w:rsidR="00FE2757" w:rsidRPr="005D0440" w:rsidRDefault="00FE2757" w:rsidP="00F0514D">
            <w:pPr>
              <w:rPr>
                <w:rFonts w:ascii="Arial" w:hAnsi="Arial" w:cs="Arial"/>
              </w:rPr>
            </w:pPr>
            <w:r w:rsidRPr="005D0440">
              <w:rPr>
                <w:rFonts w:ascii="Arial" w:hAnsi="Arial" w:cs="Arial"/>
              </w:rPr>
              <w:t>National Diabetes Footcare Audit</w:t>
            </w:r>
          </w:p>
        </w:tc>
        <w:tc>
          <w:tcPr>
            <w:tcW w:w="2711" w:type="dxa"/>
          </w:tcPr>
          <w:p w14:paraId="502A9DC0" w14:textId="77777777" w:rsidR="00FE2757" w:rsidRPr="005D0440" w:rsidRDefault="00FE2757" w:rsidP="00F0514D">
            <w:pPr>
              <w:rPr>
                <w:rFonts w:ascii="Arial" w:hAnsi="Arial" w:cs="Arial"/>
              </w:rPr>
            </w:pPr>
            <w:r w:rsidRPr="005D0440">
              <w:rPr>
                <w:rFonts w:ascii="Arial" w:hAnsi="Arial" w:cs="Arial"/>
              </w:rPr>
              <w:t>NHS Digital</w:t>
            </w:r>
          </w:p>
        </w:tc>
        <w:tc>
          <w:tcPr>
            <w:tcW w:w="1406" w:type="dxa"/>
            <w:vAlign w:val="center"/>
          </w:tcPr>
          <w:p w14:paraId="0DF2B328"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32CFC84B"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428FC4E2" w14:textId="77777777" w:rsidTr="006737F1">
        <w:tc>
          <w:tcPr>
            <w:tcW w:w="852" w:type="dxa"/>
          </w:tcPr>
          <w:p w14:paraId="091DAB25" w14:textId="77777777" w:rsidR="00FE2757" w:rsidRPr="005D0440" w:rsidRDefault="00FE2757" w:rsidP="00F0514D">
            <w:pPr>
              <w:rPr>
                <w:rFonts w:ascii="Arial" w:hAnsi="Arial" w:cs="Arial"/>
              </w:rPr>
            </w:pPr>
            <w:r w:rsidRPr="005D0440">
              <w:rPr>
                <w:rFonts w:ascii="Arial" w:hAnsi="Arial" w:cs="Arial"/>
              </w:rPr>
              <w:t>d.</w:t>
            </w:r>
          </w:p>
        </w:tc>
        <w:tc>
          <w:tcPr>
            <w:tcW w:w="2826" w:type="dxa"/>
          </w:tcPr>
          <w:p w14:paraId="523B5201" w14:textId="77777777" w:rsidR="00FE2757" w:rsidRPr="005D0440" w:rsidRDefault="00FE2757" w:rsidP="00F0514D">
            <w:pPr>
              <w:rPr>
                <w:rFonts w:ascii="Arial" w:hAnsi="Arial" w:cs="Arial"/>
              </w:rPr>
            </w:pPr>
            <w:r w:rsidRPr="005D0440">
              <w:rPr>
                <w:rFonts w:ascii="Arial" w:hAnsi="Arial" w:cs="Arial"/>
              </w:rPr>
              <w:t>National Inpatient Diabetes Audit, including National Diabetes In-patient Audit – Harms</w:t>
            </w:r>
          </w:p>
        </w:tc>
        <w:tc>
          <w:tcPr>
            <w:tcW w:w="2711" w:type="dxa"/>
          </w:tcPr>
          <w:p w14:paraId="48C5C69B" w14:textId="77777777" w:rsidR="00FE2757" w:rsidRPr="005D0440" w:rsidRDefault="00FE2757" w:rsidP="00F0514D">
            <w:pPr>
              <w:rPr>
                <w:rFonts w:ascii="Arial" w:hAnsi="Arial" w:cs="Arial"/>
              </w:rPr>
            </w:pPr>
            <w:r w:rsidRPr="005D0440">
              <w:rPr>
                <w:rFonts w:ascii="Arial" w:hAnsi="Arial" w:cs="Arial"/>
              </w:rPr>
              <w:t>NHS Digital</w:t>
            </w:r>
          </w:p>
        </w:tc>
        <w:tc>
          <w:tcPr>
            <w:tcW w:w="1406" w:type="dxa"/>
            <w:vAlign w:val="center"/>
          </w:tcPr>
          <w:p w14:paraId="666104C5"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3300D8F4"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648DFFE8" w14:textId="77777777" w:rsidTr="006737F1">
        <w:tc>
          <w:tcPr>
            <w:tcW w:w="852" w:type="dxa"/>
          </w:tcPr>
          <w:p w14:paraId="2080ED71" w14:textId="77777777" w:rsidR="00FE2757" w:rsidRPr="005D0440" w:rsidRDefault="00FE2757" w:rsidP="00F0514D">
            <w:pPr>
              <w:rPr>
                <w:rFonts w:ascii="Arial" w:hAnsi="Arial" w:cs="Arial"/>
              </w:rPr>
            </w:pPr>
            <w:r w:rsidRPr="005D0440">
              <w:rPr>
                <w:rFonts w:ascii="Arial" w:hAnsi="Arial" w:cs="Arial"/>
              </w:rPr>
              <w:t xml:space="preserve">14. </w:t>
            </w:r>
          </w:p>
        </w:tc>
        <w:tc>
          <w:tcPr>
            <w:tcW w:w="8754" w:type="dxa"/>
            <w:gridSpan w:val="4"/>
            <w:shd w:val="clear" w:color="auto" w:fill="C2D69B" w:themeFill="accent3" w:themeFillTint="99"/>
          </w:tcPr>
          <w:p w14:paraId="0D21CBA4" w14:textId="77777777" w:rsidR="00FE2757" w:rsidRPr="005D0440" w:rsidRDefault="00FE2757" w:rsidP="00F0514D">
            <w:pPr>
              <w:rPr>
                <w:rFonts w:ascii="Arial" w:hAnsi="Arial" w:cs="Arial"/>
              </w:rPr>
            </w:pPr>
            <w:r w:rsidRPr="005D0440">
              <w:rPr>
                <w:rFonts w:ascii="Arial" w:hAnsi="Arial" w:cs="Arial"/>
              </w:rPr>
              <w:t xml:space="preserve">National Asthma and Chronic Obstructive Pulmonary Disease Audit Programme </w:t>
            </w:r>
          </w:p>
        </w:tc>
      </w:tr>
      <w:tr w:rsidR="00FE2757" w:rsidRPr="005D0440" w14:paraId="433D72F3" w14:textId="77777777" w:rsidTr="006737F1">
        <w:tc>
          <w:tcPr>
            <w:tcW w:w="852" w:type="dxa"/>
          </w:tcPr>
          <w:p w14:paraId="369F635D" w14:textId="77777777" w:rsidR="00FE2757" w:rsidRPr="005D0440" w:rsidRDefault="00FE2757" w:rsidP="00F0514D">
            <w:pPr>
              <w:rPr>
                <w:rFonts w:ascii="Arial" w:hAnsi="Arial" w:cs="Arial"/>
              </w:rPr>
            </w:pPr>
            <w:r w:rsidRPr="005D0440">
              <w:rPr>
                <w:rFonts w:ascii="Arial" w:hAnsi="Arial" w:cs="Arial"/>
              </w:rPr>
              <w:t>a.</w:t>
            </w:r>
          </w:p>
        </w:tc>
        <w:tc>
          <w:tcPr>
            <w:tcW w:w="2826" w:type="dxa"/>
          </w:tcPr>
          <w:p w14:paraId="1BB3B8D6" w14:textId="77777777" w:rsidR="00FE2757" w:rsidRPr="005D0440" w:rsidRDefault="00FE2757" w:rsidP="00F0514D">
            <w:pPr>
              <w:rPr>
                <w:rFonts w:ascii="Arial" w:hAnsi="Arial" w:cs="Arial"/>
              </w:rPr>
            </w:pPr>
            <w:r w:rsidRPr="005D0440">
              <w:rPr>
                <w:rFonts w:ascii="Arial" w:hAnsi="Arial" w:cs="Arial"/>
              </w:rPr>
              <w:t>Paediatric Asthma Secondary Care</w:t>
            </w:r>
          </w:p>
        </w:tc>
        <w:tc>
          <w:tcPr>
            <w:tcW w:w="2711" w:type="dxa"/>
          </w:tcPr>
          <w:p w14:paraId="58C6993F" w14:textId="77777777" w:rsidR="00FE2757" w:rsidRPr="005D0440" w:rsidRDefault="00FE2757" w:rsidP="00F0514D">
            <w:pPr>
              <w:rPr>
                <w:rFonts w:ascii="Arial" w:hAnsi="Arial" w:cs="Arial"/>
              </w:rPr>
            </w:pPr>
            <w:r w:rsidRPr="005D0440">
              <w:rPr>
                <w:rFonts w:ascii="Arial" w:hAnsi="Arial" w:cs="Arial"/>
              </w:rPr>
              <w:t>Royal College of Physicians</w:t>
            </w:r>
          </w:p>
        </w:tc>
        <w:tc>
          <w:tcPr>
            <w:tcW w:w="1406" w:type="dxa"/>
            <w:vAlign w:val="center"/>
          </w:tcPr>
          <w:p w14:paraId="55F1E5DE"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3C0C69A3"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2B5903F9" w14:textId="77777777" w:rsidTr="006737F1">
        <w:tc>
          <w:tcPr>
            <w:tcW w:w="852" w:type="dxa"/>
          </w:tcPr>
          <w:p w14:paraId="276F9ADD" w14:textId="77777777" w:rsidR="00FE2757" w:rsidRPr="005D0440" w:rsidRDefault="00FE2757" w:rsidP="00F0514D">
            <w:pPr>
              <w:rPr>
                <w:rFonts w:ascii="Arial" w:hAnsi="Arial" w:cs="Arial"/>
              </w:rPr>
            </w:pPr>
            <w:r w:rsidRPr="005D0440">
              <w:rPr>
                <w:rFonts w:ascii="Arial" w:hAnsi="Arial" w:cs="Arial"/>
              </w:rPr>
              <w:t>b.</w:t>
            </w:r>
          </w:p>
        </w:tc>
        <w:tc>
          <w:tcPr>
            <w:tcW w:w="2826" w:type="dxa"/>
          </w:tcPr>
          <w:p w14:paraId="7F94C7CE" w14:textId="77777777" w:rsidR="00FE2757" w:rsidRPr="005D0440" w:rsidRDefault="00FE2757" w:rsidP="00F0514D">
            <w:pPr>
              <w:rPr>
                <w:rFonts w:ascii="Arial" w:hAnsi="Arial" w:cs="Arial"/>
              </w:rPr>
            </w:pPr>
            <w:r w:rsidRPr="005D0440">
              <w:rPr>
                <w:rFonts w:ascii="Arial" w:hAnsi="Arial" w:cs="Arial"/>
              </w:rPr>
              <w:t>Adult Asthma Secondary Care</w:t>
            </w:r>
          </w:p>
        </w:tc>
        <w:tc>
          <w:tcPr>
            <w:tcW w:w="2711" w:type="dxa"/>
          </w:tcPr>
          <w:p w14:paraId="09C21A88" w14:textId="77777777" w:rsidR="00FE2757" w:rsidRPr="005D0440" w:rsidRDefault="00FE2757" w:rsidP="00F0514D">
            <w:pPr>
              <w:rPr>
                <w:rFonts w:ascii="Arial" w:hAnsi="Arial" w:cs="Arial"/>
              </w:rPr>
            </w:pPr>
            <w:r w:rsidRPr="005D0440">
              <w:rPr>
                <w:rFonts w:ascii="Arial" w:hAnsi="Arial" w:cs="Arial"/>
              </w:rPr>
              <w:t>Royal College of Physicians</w:t>
            </w:r>
          </w:p>
        </w:tc>
        <w:tc>
          <w:tcPr>
            <w:tcW w:w="1406" w:type="dxa"/>
            <w:vAlign w:val="center"/>
          </w:tcPr>
          <w:p w14:paraId="76808E12"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3CD7515C"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423FF575" w14:textId="77777777" w:rsidTr="006737F1">
        <w:tc>
          <w:tcPr>
            <w:tcW w:w="852" w:type="dxa"/>
          </w:tcPr>
          <w:p w14:paraId="10FA4139" w14:textId="77777777" w:rsidR="00FE2757" w:rsidRPr="005D0440" w:rsidRDefault="00FE2757" w:rsidP="00F0514D">
            <w:pPr>
              <w:rPr>
                <w:rFonts w:ascii="Arial" w:hAnsi="Arial" w:cs="Arial"/>
              </w:rPr>
            </w:pPr>
            <w:r w:rsidRPr="005D0440">
              <w:rPr>
                <w:rFonts w:ascii="Arial" w:hAnsi="Arial" w:cs="Arial"/>
              </w:rPr>
              <w:t>c.</w:t>
            </w:r>
          </w:p>
        </w:tc>
        <w:tc>
          <w:tcPr>
            <w:tcW w:w="2826" w:type="dxa"/>
          </w:tcPr>
          <w:p w14:paraId="6BA4F268" w14:textId="77777777" w:rsidR="00FE2757" w:rsidRPr="005D0440" w:rsidRDefault="00FE2757" w:rsidP="00F0514D">
            <w:pPr>
              <w:rPr>
                <w:rFonts w:ascii="Arial" w:hAnsi="Arial" w:cs="Arial"/>
              </w:rPr>
            </w:pPr>
            <w:r w:rsidRPr="005D0440">
              <w:rPr>
                <w:rFonts w:ascii="Arial" w:hAnsi="Arial" w:cs="Arial"/>
              </w:rPr>
              <w:t>Chronic Obstructive Pulmonary Disease Secondary Care</w:t>
            </w:r>
          </w:p>
        </w:tc>
        <w:tc>
          <w:tcPr>
            <w:tcW w:w="2711" w:type="dxa"/>
          </w:tcPr>
          <w:p w14:paraId="31F483A8" w14:textId="77777777" w:rsidR="00FE2757" w:rsidRPr="005D0440" w:rsidRDefault="00FE2757" w:rsidP="00F0514D">
            <w:pPr>
              <w:rPr>
                <w:rFonts w:ascii="Arial" w:hAnsi="Arial" w:cs="Arial"/>
              </w:rPr>
            </w:pPr>
            <w:r w:rsidRPr="005D0440">
              <w:rPr>
                <w:rFonts w:ascii="Arial" w:hAnsi="Arial" w:cs="Arial"/>
              </w:rPr>
              <w:t>Royal College of Physicians</w:t>
            </w:r>
          </w:p>
        </w:tc>
        <w:tc>
          <w:tcPr>
            <w:tcW w:w="1406" w:type="dxa"/>
            <w:vAlign w:val="center"/>
          </w:tcPr>
          <w:p w14:paraId="0C6B91E3"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15C85A61"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10F169CD" w14:textId="77777777" w:rsidTr="006737F1">
        <w:tc>
          <w:tcPr>
            <w:tcW w:w="852" w:type="dxa"/>
          </w:tcPr>
          <w:p w14:paraId="2AB86884" w14:textId="77777777" w:rsidR="00FE2757" w:rsidRPr="005D0440" w:rsidRDefault="00FE2757" w:rsidP="00F0514D">
            <w:pPr>
              <w:rPr>
                <w:rFonts w:ascii="Arial" w:hAnsi="Arial" w:cs="Arial"/>
              </w:rPr>
            </w:pPr>
            <w:r w:rsidRPr="005D0440">
              <w:rPr>
                <w:rFonts w:ascii="Arial" w:hAnsi="Arial" w:cs="Arial"/>
              </w:rPr>
              <w:t>d.</w:t>
            </w:r>
          </w:p>
        </w:tc>
        <w:tc>
          <w:tcPr>
            <w:tcW w:w="2826" w:type="dxa"/>
          </w:tcPr>
          <w:p w14:paraId="7F8E4FB7" w14:textId="77777777" w:rsidR="00FE2757" w:rsidRPr="005D0440" w:rsidRDefault="00FE2757" w:rsidP="00F0514D">
            <w:pPr>
              <w:rPr>
                <w:rFonts w:ascii="Arial" w:hAnsi="Arial" w:cs="Arial"/>
              </w:rPr>
            </w:pPr>
            <w:r w:rsidRPr="005D0440">
              <w:rPr>
                <w:rFonts w:ascii="Arial" w:hAnsi="Arial" w:cs="Arial"/>
              </w:rPr>
              <w:t>Pulmonary Rehabilitation-Organisational and Clinical Audit</w:t>
            </w:r>
          </w:p>
        </w:tc>
        <w:tc>
          <w:tcPr>
            <w:tcW w:w="2711" w:type="dxa"/>
          </w:tcPr>
          <w:p w14:paraId="11950F6D" w14:textId="77777777" w:rsidR="00FE2757" w:rsidRPr="005D0440" w:rsidRDefault="00FE2757" w:rsidP="00F0514D">
            <w:pPr>
              <w:rPr>
                <w:rFonts w:ascii="Arial" w:hAnsi="Arial" w:cs="Arial"/>
              </w:rPr>
            </w:pPr>
            <w:r w:rsidRPr="005D0440">
              <w:rPr>
                <w:rFonts w:ascii="Arial" w:hAnsi="Arial" w:cs="Arial"/>
              </w:rPr>
              <w:t>Royal College of Physicians</w:t>
            </w:r>
          </w:p>
        </w:tc>
        <w:tc>
          <w:tcPr>
            <w:tcW w:w="1406" w:type="dxa"/>
            <w:vAlign w:val="center"/>
          </w:tcPr>
          <w:p w14:paraId="1E7D8A76"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51359DBE"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30ED2D8F" w14:textId="77777777" w:rsidTr="006737F1">
        <w:tc>
          <w:tcPr>
            <w:tcW w:w="852" w:type="dxa"/>
          </w:tcPr>
          <w:p w14:paraId="1874A6E8" w14:textId="77777777" w:rsidR="00FE2757" w:rsidRPr="005D0440" w:rsidRDefault="00FE2757" w:rsidP="00F0514D">
            <w:pPr>
              <w:rPr>
                <w:rFonts w:ascii="Arial" w:hAnsi="Arial" w:cs="Arial"/>
              </w:rPr>
            </w:pPr>
            <w:r w:rsidRPr="005D0440">
              <w:rPr>
                <w:rFonts w:ascii="Arial" w:hAnsi="Arial" w:cs="Arial"/>
              </w:rPr>
              <w:t xml:space="preserve">15. </w:t>
            </w:r>
          </w:p>
        </w:tc>
        <w:tc>
          <w:tcPr>
            <w:tcW w:w="2826" w:type="dxa"/>
          </w:tcPr>
          <w:p w14:paraId="4E33C60E" w14:textId="77777777" w:rsidR="00FE2757" w:rsidRPr="005D0440" w:rsidRDefault="00FE2757" w:rsidP="00F0514D">
            <w:pPr>
              <w:rPr>
                <w:rFonts w:ascii="Arial" w:hAnsi="Arial" w:cs="Arial"/>
              </w:rPr>
            </w:pPr>
            <w:r w:rsidRPr="005D0440">
              <w:rPr>
                <w:rFonts w:ascii="Arial" w:hAnsi="Arial" w:cs="Arial"/>
              </w:rPr>
              <w:t xml:space="preserve">National Audit of Breast Cancer in Older Patients </w:t>
            </w:r>
            <w:r w:rsidRPr="005D0440">
              <w:rPr>
                <w:rFonts w:ascii="Arial" w:hAnsi="Arial" w:cs="Arial"/>
                <w:sz w:val="14"/>
                <w:szCs w:val="14"/>
              </w:rPr>
              <w:t xml:space="preserve">1, </w:t>
            </w:r>
            <w:r w:rsidRPr="005D0440">
              <w:rPr>
                <w:rFonts w:ascii="Arial" w:hAnsi="Arial" w:cs="Arial"/>
                <w:sz w:val="14"/>
                <w:szCs w:val="14"/>
              </w:rPr>
              <w:lastRenderedPageBreak/>
              <w:t xml:space="preserve">2 </w:t>
            </w:r>
          </w:p>
        </w:tc>
        <w:tc>
          <w:tcPr>
            <w:tcW w:w="2711" w:type="dxa"/>
          </w:tcPr>
          <w:p w14:paraId="3341F4A2" w14:textId="77777777" w:rsidR="00FE2757" w:rsidRPr="005D0440" w:rsidRDefault="00FE2757" w:rsidP="00F0514D">
            <w:pPr>
              <w:rPr>
                <w:rFonts w:ascii="Arial" w:hAnsi="Arial" w:cs="Arial"/>
              </w:rPr>
            </w:pPr>
            <w:r w:rsidRPr="005D0440">
              <w:rPr>
                <w:rFonts w:ascii="Arial" w:hAnsi="Arial" w:cs="Arial"/>
              </w:rPr>
              <w:lastRenderedPageBreak/>
              <w:t xml:space="preserve">Royal College of Surgeons </w:t>
            </w:r>
          </w:p>
        </w:tc>
        <w:tc>
          <w:tcPr>
            <w:tcW w:w="1406" w:type="dxa"/>
            <w:vAlign w:val="center"/>
          </w:tcPr>
          <w:p w14:paraId="0452B3C3"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73C6E933" w14:textId="77777777" w:rsidR="00FE2757" w:rsidRPr="005D0440" w:rsidRDefault="00FE2757" w:rsidP="00F0514D">
            <w:pPr>
              <w:jc w:val="center"/>
              <w:rPr>
                <w:rFonts w:ascii="Arial" w:hAnsi="Arial" w:cs="Arial"/>
              </w:rPr>
            </w:pPr>
            <w:r w:rsidRPr="005D0440">
              <w:rPr>
                <w:rFonts w:ascii="Arial" w:hAnsi="Arial" w:cs="Arial"/>
              </w:rPr>
              <w:t xml:space="preserve">YES - </w:t>
            </w:r>
            <w:r w:rsidRPr="005D0440">
              <w:rPr>
                <w:rFonts w:ascii="Arial" w:hAnsi="Arial" w:cs="Arial"/>
                <w:bCs/>
              </w:rPr>
              <w:t xml:space="preserve">Automatically </w:t>
            </w:r>
            <w:r w:rsidRPr="005D0440">
              <w:rPr>
                <w:rFonts w:ascii="Arial" w:hAnsi="Arial" w:cs="Arial"/>
                <w:bCs/>
              </w:rPr>
              <w:lastRenderedPageBreak/>
              <w:t>collected via NCRAS, HES data</w:t>
            </w:r>
          </w:p>
        </w:tc>
      </w:tr>
      <w:tr w:rsidR="00FE2757" w:rsidRPr="005D0440" w14:paraId="12FA346A" w14:textId="77777777" w:rsidTr="006737F1">
        <w:tc>
          <w:tcPr>
            <w:tcW w:w="852" w:type="dxa"/>
          </w:tcPr>
          <w:p w14:paraId="15F98D4F" w14:textId="77777777" w:rsidR="00FE2757" w:rsidRPr="005D0440" w:rsidRDefault="00FE2757" w:rsidP="00F0514D">
            <w:pPr>
              <w:rPr>
                <w:rFonts w:ascii="Arial" w:hAnsi="Arial" w:cs="Arial"/>
              </w:rPr>
            </w:pPr>
            <w:r w:rsidRPr="005D0440">
              <w:rPr>
                <w:rFonts w:ascii="Arial" w:hAnsi="Arial" w:cs="Arial"/>
              </w:rPr>
              <w:lastRenderedPageBreak/>
              <w:t xml:space="preserve">16. </w:t>
            </w:r>
          </w:p>
        </w:tc>
        <w:tc>
          <w:tcPr>
            <w:tcW w:w="2826" w:type="dxa"/>
          </w:tcPr>
          <w:p w14:paraId="21AED8AE" w14:textId="77777777" w:rsidR="00FE2757" w:rsidRPr="005D0440" w:rsidRDefault="00FE2757" w:rsidP="00F0514D">
            <w:pPr>
              <w:rPr>
                <w:rFonts w:ascii="Arial" w:hAnsi="Arial" w:cs="Arial"/>
              </w:rPr>
            </w:pPr>
            <w:r w:rsidRPr="005D0440">
              <w:rPr>
                <w:rFonts w:ascii="Arial" w:hAnsi="Arial" w:cs="Arial"/>
              </w:rPr>
              <w:t xml:space="preserve">National Audit of Cardiac Rehabilitation </w:t>
            </w:r>
          </w:p>
        </w:tc>
        <w:tc>
          <w:tcPr>
            <w:tcW w:w="2711" w:type="dxa"/>
          </w:tcPr>
          <w:p w14:paraId="4BBB61E7" w14:textId="77777777" w:rsidR="00FE2757" w:rsidRPr="005D0440" w:rsidRDefault="00FE2757" w:rsidP="00F0514D">
            <w:pPr>
              <w:rPr>
                <w:rFonts w:ascii="Arial" w:hAnsi="Arial" w:cs="Arial"/>
              </w:rPr>
            </w:pPr>
            <w:r w:rsidRPr="005D0440">
              <w:rPr>
                <w:rFonts w:ascii="Arial" w:hAnsi="Arial" w:cs="Arial"/>
              </w:rPr>
              <w:t xml:space="preserve">University of York </w:t>
            </w:r>
          </w:p>
        </w:tc>
        <w:tc>
          <w:tcPr>
            <w:tcW w:w="1406" w:type="dxa"/>
            <w:vAlign w:val="center"/>
          </w:tcPr>
          <w:p w14:paraId="6EA7BAD3"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33B71DAD"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0BF2A3AE" w14:textId="77777777" w:rsidTr="006737F1">
        <w:tc>
          <w:tcPr>
            <w:tcW w:w="852" w:type="dxa"/>
          </w:tcPr>
          <w:p w14:paraId="23B993B0" w14:textId="77777777" w:rsidR="00FE2757" w:rsidRPr="005D0440" w:rsidRDefault="00FE2757" w:rsidP="00F0514D">
            <w:pPr>
              <w:rPr>
                <w:rFonts w:ascii="Arial" w:hAnsi="Arial" w:cs="Arial"/>
              </w:rPr>
            </w:pPr>
            <w:r w:rsidRPr="005D0440">
              <w:rPr>
                <w:rFonts w:ascii="Arial" w:hAnsi="Arial" w:cs="Arial"/>
              </w:rPr>
              <w:t xml:space="preserve">17. </w:t>
            </w:r>
          </w:p>
        </w:tc>
        <w:tc>
          <w:tcPr>
            <w:tcW w:w="2826" w:type="dxa"/>
          </w:tcPr>
          <w:p w14:paraId="21637DDD" w14:textId="77777777" w:rsidR="00FE2757" w:rsidRPr="005D0440" w:rsidRDefault="00FE2757" w:rsidP="00F0514D">
            <w:pPr>
              <w:rPr>
                <w:rFonts w:ascii="Arial" w:hAnsi="Arial" w:cs="Arial"/>
              </w:rPr>
            </w:pPr>
            <w:r w:rsidRPr="005D0440">
              <w:rPr>
                <w:rFonts w:ascii="Arial" w:hAnsi="Arial" w:cs="Arial"/>
              </w:rPr>
              <w:t xml:space="preserve">National Audit of Cardiovascular Disease Prevention </w:t>
            </w:r>
          </w:p>
        </w:tc>
        <w:tc>
          <w:tcPr>
            <w:tcW w:w="2711" w:type="dxa"/>
          </w:tcPr>
          <w:p w14:paraId="00E0403C" w14:textId="77777777" w:rsidR="00FE2757" w:rsidRPr="005D0440" w:rsidRDefault="00FE2757" w:rsidP="00F0514D">
            <w:pPr>
              <w:rPr>
                <w:rFonts w:ascii="Arial" w:hAnsi="Arial" w:cs="Arial"/>
              </w:rPr>
            </w:pPr>
            <w:r w:rsidRPr="005D0440">
              <w:rPr>
                <w:rFonts w:ascii="Arial" w:hAnsi="Arial" w:cs="Arial"/>
              </w:rPr>
              <w:t xml:space="preserve">NHS Benchmarking Network </w:t>
            </w:r>
          </w:p>
        </w:tc>
        <w:tc>
          <w:tcPr>
            <w:tcW w:w="1406" w:type="dxa"/>
            <w:vAlign w:val="center"/>
          </w:tcPr>
          <w:p w14:paraId="360CF312"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29D5D900"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0B39B3F9" w14:textId="77777777" w:rsidTr="006737F1">
        <w:tc>
          <w:tcPr>
            <w:tcW w:w="852" w:type="dxa"/>
          </w:tcPr>
          <w:p w14:paraId="767DF30B" w14:textId="77777777" w:rsidR="00FE2757" w:rsidRPr="005D0440" w:rsidRDefault="00FE2757" w:rsidP="00F0514D">
            <w:pPr>
              <w:rPr>
                <w:rFonts w:ascii="Arial" w:hAnsi="Arial" w:cs="Arial"/>
              </w:rPr>
            </w:pPr>
            <w:r w:rsidRPr="005D0440">
              <w:rPr>
                <w:rFonts w:ascii="Arial" w:hAnsi="Arial" w:cs="Arial"/>
              </w:rPr>
              <w:t xml:space="preserve">18. </w:t>
            </w:r>
          </w:p>
        </w:tc>
        <w:tc>
          <w:tcPr>
            <w:tcW w:w="2826" w:type="dxa"/>
          </w:tcPr>
          <w:p w14:paraId="58E1ECF9" w14:textId="77777777" w:rsidR="00FE2757" w:rsidRPr="005D0440" w:rsidRDefault="00FE2757" w:rsidP="00F0514D">
            <w:pPr>
              <w:rPr>
                <w:rFonts w:ascii="Arial" w:hAnsi="Arial" w:cs="Arial"/>
              </w:rPr>
            </w:pPr>
            <w:r w:rsidRPr="005D0440">
              <w:rPr>
                <w:rFonts w:ascii="Arial" w:hAnsi="Arial" w:cs="Arial"/>
              </w:rPr>
              <w:t xml:space="preserve">National Audit of Care at the End of Life </w:t>
            </w:r>
          </w:p>
        </w:tc>
        <w:tc>
          <w:tcPr>
            <w:tcW w:w="2711" w:type="dxa"/>
          </w:tcPr>
          <w:p w14:paraId="6E4CEF96" w14:textId="77777777" w:rsidR="00FE2757" w:rsidRPr="005D0440" w:rsidRDefault="00FE2757" w:rsidP="00F0514D">
            <w:pPr>
              <w:rPr>
                <w:rFonts w:ascii="Arial" w:hAnsi="Arial" w:cs="Arial"/>
              </w:rPr>
            </w:pPr>
            <w:r w:rsidRPr="005D0440">
              <w:rPr>
                <w:rFonts w:ascii="Arial" w:hAnsi="Arial" w:cs="Arial"/>
              </w:rPr>
              <w:t xml:space="preserve">NHS Benchmarking Network </w:t>
            </w:r>
          </w:p>
        </w:tc>
        <w:tc>
          <w:tcPr>
            <w:tcW w:w="1406" w:type="dxa"/>
            <w:vAlign w:val="center"/>
          </w:tcPr>
          <w:p w14:paraId="1890333F"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6F0AC523"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420ED265" w14:textId="77777777" w:rsidTr="006737F1">
        <w:tc>
          <w:tcPr>
            <w:tcW w:w="852" w:type="dxa"/>
          </w:tcPr>
          <w:p w14:paraId="3FBA0C6F" w14:textId="77777777" w:rsidR="00FE2757" w:rsidRPr="005D0440" w:rsidRDefault="00FE2757" w:rsidP="00F0514D">
            <w:pPr>
              <w:rPr>
                <w:rFonts w:ascii="Arial" w:hAnsi="Arial" w:cs="Arial"/>
              </w:rPr>
            </w:pPr>
            <w:r w:rsidRPr="005D0440">
              <w:rPr>
                <w:rFonts w:ascii="Arial" w:hAnsi="Arial" w:cs="Arial"/>
              </w:rPr>
              <w:t xml:space="preserve">19. </w:t>
            </w:r>
          </w:p>
        </w:tc>
        <w:tc>
          <w:tcPr>
            <w:tcW w:w="2826" w:type="dxa"/>
          </w:tcPr>
          <w:p w14:paraId="5F7BC1E8" w14:textId="77777777" w:rsidR="00FE2757" w:rsidRPr="005D0440" w:rsidRDefault="00FE2757" w:rsidP="00F0514D">
            <w:pPr>
              <w:rPr>
                <w:rFonts w:ascii="Arial" w:hAnsi="Arial" w:cs="Arial"/>
              </w:rPr>
            </w:pPr>
            <w:r w:rsidRPr="005D0440">
              <w:rPr>
                <w:rFonts w:ascii="Arial" w:hAnsi="Arial" w:cs="Arial"/>
              </w:rPr>
              <w:t xml:space="preserve">National Audit of Dementia </w:t>
            </w:r>
          </w:p>
        </w:tc>
        <w:tc>
          <w:tcPr>
            <w:tcW w:w="2711" w:type="dxa"/>
          </w:tcPr>
          <w:p w14:paraId="29CADB57" w14:textId="77777777" w:rsidR="00FE2757" w:rsidRPr="005D0440" w:rsidRDefault="00FE2757" w:rsidP="00F0514D">
            <w:pPr>
              <w:rPr>
                <w:rFonts w:ascii="Arial" w:hAnsi="Arial" w:cs="Arial"/>
              </w:rPr>
            </w:pPr>
            <w:r w:rsidRPr="005D0440">
              <w:rPr>
                <w:rFonts w:ascii="Arial" w:hAnsi="Arial" w:cs="Arial"/>
              </w:rPr>
              <w:t>Royal College of Psychiatrists</w:t>
            </w:r>
          </w:p>
        </w:tc>
        <w:tc>
          <w:tcPr>
            <w:tcW w:w="1406" w:type="dxa"/>
            <w:vAlign w:val="center"/>
          </w:tcPr>
          <w:p w14:paraId="664D6E52"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438E3833" w14:textId="77777777" w:rsidR="00FE2757" w:rsidRPr="005D0440" w:rsidRDefault="00FE2757" w:rsidP="00F0514D">
            <w:pPr>
              <w:jc w:val="center"/>
              <w:rPr>
                <w:rFonts w:ascii="Arial" w:hAnsi="Arial" w:cs="Arial"/>
              </w:rPr>
            </w:pPr>
            <w:r w:rsidRPr="005D0440">
              <w:rPr>
                <w:rFonts w:ascii="Arial" w:hAnsi="Arial" w:cs="Arial"/>
              </w:rPr>
              <w:t>Now delayed until 2022/2023</w:t>
            </w:r>
          </w:p>
        </w:tc>
      </w:tr>
      <w:tr w:rsidR="00FE2757" w:rsidRPr="005D0440" w14:paraId="78FC8F50" w14:textId="77777777" w:rsidTr="006737F1">
        <w:tc>
          <w:tcPr>
            <w:tcW w:w="852" w:type="dxa"/>
          </w:tcPr>
          <w:p w14:paraId="4DAA4CAD" w14:textId="77777777" w:rsidR="00FE2757" w:rsidRPr="005D0440" w:rsidRDefault="00FE2757" w:rsidP="00F0514D">
            <w:pPr>
              <w:rPr>
                <w:rFonts w:ascii="Arial" w:hAnsi="Arial" w:cs="Arial"/>
              </w:rPr>
            </w:pPr>
            <w:r w:rsidRPr="005D0440">
              <w:rPr>
                <w:rFonts w:ascii="Arial" w:hAnsi="Arial" w:cs="Arial"/>
              </w:rPr>
              <w:t xml:space="preserve">20. </w:t>
            </w:r>
          </w:p>
        </w:tc>
        <w:tc>
          <w:tcPr>
            <w:tcW w:w="2826" w:type="dxa"/>
          </w:tcPr>
          <w:p w14:paraId="194C567A" w14:textId="77777777" w:rsidR="00FE2757" w:rsidRPr="005D0440" w:rsidRDefault="00FE2757" w:rsidP="00F0514D">
            <w:pPr>
              <w:rPr>
                <w:rFonts w:ascii="Arial" w:hAnsi="Arial" w:cs="Arial"/>
              </w:rPr>
            </w:pPr>
            <w:r w:rsidRPr="005D0440">
              <w:rPr>
                <w:rFonts w:ascii="Arial" w:hAnsi="Arial" w:cs="Arial"/>
              </w:rPr>
              <w:t xml:space="preserve">National Audit of Pulmonary Hypertension </w:t>
            </w:r>
          </w:p>
        </w:tc>
        <w:tc>
          <w:tcPr>
            <w:tcW w:w="2711" w:type="dxa"/>
          </w:tcPr>
          <w:p w14:paraId="209E40B1" w14:textId="77777777" w:rsidR="00FE2757" w:rsidRPr="005D0440" w:rsidRDefault="00FE2757" w:rsidP="00F0514D">
            <w:pPr>
              <w:rPr>
                <w:rFonts w:ascii="Arial" w:hAnsi="Arial" w:cs="Arial"/>
              </w:rPr>
            </w:pPr>
            <w:r w:rsidRPr="005D0440">
              <w:rPr>
                <w:rFonts w:ascii="Arial" w:hAnsi="Arial" w:cs="Arial"/>
              </w:rPr>
              <w:t xml:space="preserve">NHS Digital </w:t>
            </w:r>
          </w:p>
        </w:tc>
        <w:tc>
          <w:tcPr>
            <w:tcW w:w="1406" w:type="dxa"/>
            <w:vAlign w:val="center"/>
          </w:tcPr>
          <w:p w14:paraId="72248CE1"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7F3D97FC"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7B8F0373" w14:textId="77777777" w:rsidTr="006737F1">
        <w:tc>
          <w:tcPr>
            <w:tcW w:w="852" w:type="dxa"/>
          </w:tcPr>
          <w:p w14:paraId="0C12D824" w14:textId="77777777" w:rsidR="00FE2757" w:rsidRPr="005D0440" w:rsidRDefault="00FE2757" w:rsidP="00F0514D">
            <w:pPr>
              <w:rPr>
                <w:rFonts w:ascii="Arial" w:hAnsi="Arial" w:cs="Arial"/>
              </w:rPr>
            </w:pPr>
            <w:r w:rsidRPr="005D0440">
              <w:rPr>
                <w:rFonts w:ascii="Arial" w:hAnsi="Arial" w:cs="Arial"/>
              </w:rPr>
              <w:t xml:space="preserve">21. </w:t>
            </w:r>
          </w:p>
        </w:tc>
        <w:tc>
          <w:tcPr>
            <w:tcW w:w="2826" w:type="dxa"/>
          </w:tcPr>
          <w:p w14:paraId="49FA9C18" w14:textId="77777777" w:rsidR="00FE2757" w:rsidRPr="005D0440" w:rsidRDefault="00FE2757" w:rsidP="00F0514D">
            <w:pPr>
              <w:rPr>
                <w:rFonts w:ascii="Arial" w:hAnsi="Arial" w:cs="Arial"/>
              </w:rPr>
            </w:pPr>
            <w:r w:rsidRPr="005D0440">
              <w:rPr>
                <w:rFonts w:ascii="Arial" w:hAnsi="Arial" w:cs="Arial"/>
              </w:rPr>
              <w:t>National Audit of Seizures and Epilepsies in Children and Young People (Epilepsy 12)</w:t>
            </w:r>
          </w:p>
        </w:tc>
        <w:tc>
          <w:tcPr>
            <w:tcW w:w="2711" w:type="dxa"/>
          </w:tcPr>
          <w:p w14:paraId="2E431558" w14:textId="77777777" w:rsidR="00FE2757" w:rsidRPr="005D0440" w:rsidRDefault="00FE2757" w:rsidP="00F0514D">
            <w:pPr>
              <w:rPr>
                <w:rFonts w:ascii="Arial" w:hAnsi="Arial" w:cs="Arial"/>
              </w:rPr>
            </w:pPr>
            <w:r w:rsidRPr="005D0440">
              <w:rPr>
                <w:rFonts w:ascii="Arial" w:hAnsi="Arial" w:cs="Arial"/>
              </w:rPr>
              <w:t xml:space="preserve">Royal College of Paediatrics and Child Health </w:t>
            </w:r>
          </w:p>
        </w:tc>
        <w:tc>
          <w:tcPr>
            <w:tcW w:w="1406" w:type="dxa"/>
            <w:vAlign w:val="center"/>
          </w:tcPr>
          <w:p w14:paraId="5E969587"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51F33D99"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76D2EA06" w14:textId="77777777" w:rsidTr="006737F1">
        <w:tc>
          <w:tcPr>
            <w:tcW w:w="852" w:type="dxa"/>
          </w:tcPr>
          <w:p w14:paraId="3884500F" w14:textId="77777777" w:rsidR="00FE2757" w:rsidRPr="005D0440" w:rsidRDefault="00FE2757" w:rsidP="00F0514D">
            <w:pPr>
              <w:rPr>
                <w:rFonts w:ascii="Arial" w:hAnsi="Arial" w:cs="Arial"/>
              </w:rPr>
            </w:pPr>
            <w:r w:rsidRPr="005D0440">
              <w:rPr>
                <w:rFonts w:ascii="Arial" w:hAnsi="Arial" w:cs="Arial"/>
              </w:rPr>
              <w:t xml:space="preserve">22. </w:t>
            </w:r>
          </w:p>
        </w:tc>
        <w:tc>
          <w:tcPr>
            <w:tcW w:w="2826" w:type="dxa"/>
          </w:tcPr>
          <w:p w14:paraId="47001DE6" w14:textId="77777777" w:rsidR="00FE2757" w:rsidRPr="005D0440" w:rsidRDefault="00FE2757" w:rsidP="00F0514D">
            <w:pPr>
              <w:rPr>
                <w:rFonts w:ascii="Arial" w:hAnsi="Arial" w:cs="Arial"/>
              </w:rPr>
            </w:pPr>
            <w:r w:rsidRPr="005D0440">
              <w:rPr>
                <w:rFonts w:ascii="Arial" w:hAnsi="Arial" w:cs="Arial"/>
              </w:rPr>
              <w:t xml:space="preserve">National Cardiac Arrest Audit </w:t>
            </w:r>
          </w:p>
        </w:tc>
        <w:tc>
          <w:tcPr>
            <w:tcW w:w="2711" w:type="dxa"/>
          </w:tcPr>
          <w:p w14:paraId="6A87E136" w14:textId="77777777" w:rsidR="00FE2757" w:rsidRPr="005D0440" w:rsidRDefault="00FE2757" w:rsidP="00F0514D">
            <w:pPr>
              <w:rPr>
                <w:rFonts w:ascii="Arial" w:hAnsi="Arial" w:cs="Arial"/>
              </w:rPr>
            </w:pPr>
            <w:r w:rsidRPr="005D0440">
              <w:rPr>
                <w:rFonts w:ascii="Arial" w:hAnsi="Arial" w:cs="Arial"/>
              </w:rPr>
              <w:t xml:space="preserve">Intensive Care National Audit and Research Centre / Resuscitation Council UK </w:t>
            </w:r>
          </w:p>
        </w:tc>
        <w:tc>
          <w:tcPr>
            <w:tcW w:w="1406" w:type="dxa"/>
            <w:vAlign w:val="center"/>
          </w:tcPr>
          <w:p w14:paraId="79D7BA97"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641E3B39"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276879E8" w14:textId="77777777" w:rsidTr="006737F1">
        <w:tc>
          <w:tcPr>
            <w:tcW w:w="852" w:type="dxa"/>
          </w:tcPr>
          <w:p w14:paraId="1468CCBD" w14:textId="77777777" w:rsidR="00FE2757" w:rsidRPr="005D0440" w:rsidRDefault="00FE2757" w:rsidP="00F0514D">
            <w:pPr>
              <w:rPr>
                <w:rFonts w:ascii="Arial" w:hAnsi="Arial" w:cs="Arial"/>
              </w:rPr>
            </w:pPr>
            <w:r w:rsidRPr="005D0440">
              <w:rPr>
                <w:rFonts w:ascii="Arial" w:hAnsi="Arial" w:cs="Arial"/>
              </w:rPr>
              <w:t xml:space="preserve">23. </w:t>
            </w:r>
          </w:p>
        </w:tc>
        <w:tc>
          <w:tcPr>
            <w:tcW w:w="8754" w:type="dxa"/>
            <w:gridSpan w:val="4"/>
            <w:shd w:val="clear" w:color="auto" w:fill="C2D69B" w:themeFill="accent3" w:themeFillTint="99"/>
          </w:tcPr>
          <w:p w14:paraId="13831926" w14:textId="77777777" w:rsidR="00FE2757" w:rsidRPr="005D0440" w:rsidRDefault="00FE2757" w:rsidP="00F0514D">
            <w:pPr>
              <w:rPr>
                <w:rFonts w:ascii="Arial" w:hAnsi="Arial" w:cs="Arial"/>
              </w:rPr>
            </w:pPr>
            <w:r w:rsidRPr="005D0440">
              <w:rPr>
                <w:rFonts w:ascii="Arial" w:hAnsi="Arial" w:cs="Arial"/>
              </w:rPr>
              <w:t xml:space="preserve">National Cardiac Audit Programme </w:t>
            </w:r>
          </w:p>
        </w:tc>
      </w:tr>
      <w:tr w:rsidR="00FE2757" w:rsidRPr="005D0440" w14:paraId="6861B881" w14:textId="77777777" w:rsidTr="006737F1">
        <w:tc>
          <w:tcPr>
            <w:tcW w:w="852" w:type="dxa"/>
          </w:tcPr>
          <w:p w14:paraId="6E198E79" w14:textId="77777777" w:rsidR="00FE2757" w:rsidRPr="005D0440" w:rsidRDefault="00FE2757" w:rsidP="00F0514D">
            <w:pPr>
              <w:rPr>
                <w:rFonts w:ascii="Arial" w:hAnsi="Arial" w:cs="Arial"/>
              </w:rPr>
            </w:pPr>
            <w:r w:rsidRPr="005D0440">
              <w:rPr>
                <w:rFonts w:ascii="Arial" w:hAnsi="Arial" w:cs="Arial"/>
              </w:rPr>
              <w:t>a.</w:t>
            </w:r>
          </w:p>
        </w:tc>
        <w:tc>
          <w:tcPr>
            <w:tcW w:w="2826" w:type="dxa"/>
          </w:tcPr>
          <w:p w14:paraId="657BA5F3" w14:textId="77777777" w:rsidR="00FE2757" w:rsidRPr="005D0440" w:rsidRDefault="00FE2757" w:rsidP="00F0514D">
            <w:pPr>
              <w:rPr>
                <w:rFonts w:ascii="Arial" w:hAnsi="Arial" w:cs="Arial"/>
              </w:rPr>
            </w:pPr>
            <w:r w:rsidRPr="005D0440">
              <w:rPr>
                <w:rFonts w:ascii="Arial" w:hAnsi="Arial" w:cs="Arial"/>
              </w:rPr>
              <w:t>National Audit of Cardiac Rhythm Management</w:t>
            </w:r>
          </w:p>
        </w:tc>
        <w:tc>
          <w:tcPr>
            <w:tcW w:w="2711" w:type="dxa"/>
          </w:tcPr>
          <w:p w14:paraId="539A4DFE" w14:textId="77777777" w:rsidR="00FE2757" w:rsidRPr="005D0440" w:rsidRDefault="00FE2757" w:rsidP="00F0514D">
            <w:pPr>
              <w:rPr>
                <w:rFonts w:ascii="Arial" w:hAnsi="Arial" w:cs="Arial"/>
              </w:rPr>
            </w:pPr>
            <w:r w:rsidRPr="005D0440">
              <w:rPr>
                <w:rFonts w:ascii="Arial" w:hAnsi="Arial" w:cs="Arial"/>
              </w:rPr>
              <w:t>Barts Health NHS Trust</w:t>
            </w:r>
          </w:p>
        </w:tc>
        <w:tc>
          <w:tcPr>
            <w:tcW w:w="1406" w:type="dxa"/>
            <w:vAlign w:val="center"/>
          </w:tcPr>
          <w:p w14:paraId="61AEE6A2"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0DD2BB22"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5DCB4229" w14:textId="77777777" w:rsidTr="006737F1">
        <w:tc>
          <w:tcPr>
            <w:tcW w:w="852" w:type="dxa"/>
          </w:tcPr>
          <w:p w14:paraId="07F00CB3" w14:textId="77777777" w:rsidR="00FE2757" w:rsidRPr="005D0440" w:rsidRDefault="00FE2757" w:rsidP="00F0514D">
            <w:pPr>
              <w:rPr>
                <w:rFonts w:ascii="Arial" w:hAnsi="Arial" w:cs="Arial"/>
              </w:rPr>
            </w:pPr>
            <w:r w:rsidRPr="005D0440">
              <w:rPr>
                <w:rFonts w:ascii="Arial" w:hAnsi="Arial" w:cs="Arial"/>
              </w:rPr>
              <w:t>b.</w:t>
            </w:r>
          </w:p>
        </w:tc>
        <w:tc>
          <w:tcPr>
            <w:tcW w:w="2826" w:type="dxa"/>
          </w:tcPr>
          <w:p w14:paraId="1F23EEB8" w14:textId="77777777" w:rsidR="00FE2757" w:rsidRPr="005D0440" w:rsidRDefault="00FE2757" w:rsidP="00F0514D">
            <w:pPr>
              <w:rPr>
                <w:rFonts w:ascii="Arial" w:hAnsi="Arial" w:cs="Arial"/>
              </w:rPr>
            </w:pPr>
            <w:r w:rsidRPr="005D0440">
              <w:rPr>
                <w:rFonts w:ascii="Arial" w:hAnsi="Arial" w:cs="Arial"/>
              </w:rPr>
              <w:t>Myocardial Ischaemia National Audit Project</w:t>
            </w:r>
          </w:p>
        </w:tc>
        <w:tc>
          <w:tcPr>
            <w:tcW w:w="2711" w:type="dxa"/>
          </w:tcPr>
          <w:p w14:paraId="4089CB75" w14:textId="77777777" w:rsidR="00FE2757" w:rsidRPr="005D0440" w:rsidRDefault="00FE2757" w:rsidP="00F0514D">
            <w:pPr>
              <w:rPr>
                <w:rFonts w:ascii="Arial" w:hAnsi="Arial" w:cs="Arial"/>
              </w:rPr>
            </w:pPr>
            <w:r w:rsidRPr="005D0440">
              <w:rPr>
                <w:rFonts w:ascii="Arial" w:hAnsi="Arial" w:cs="Arial"/>
              </w:rPr>
              <w:t>Barts Health NHS Trust</w:t>
            </w:r>
          </w:p>
        </w:tc>
        <w:tc>
          <w:tcPr>
            <w:tcW w:w="1406" w:type="dxa"/>
            <w:vAlign w:val="center"/>
          </w:tcPr>
          <w:p w14:paraId="014F0D57"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50BF812B"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20C34D6F" w14:textId="77777777" w:rsidTr="006737F1">
        <w:tc>
          <w:tcPr>
            <w:tcW w:w="852" w:type="dxa"/>
          </w:tcPr>
          <w:p w14:paraId="59B607A5" w14:textId="77777777" w:rsidR="00FE2757" w:rsidRPr="005D0440" w:rsidRDefault="00FE2757" w:rsidP="00F0514D">
            <w:pPr>
              <w:rPr>
                <w:rFonts w:ascii="Arial" w:hAnsi="Arial" w:cs="Arial"/>
              </w:rPr>
            </w:pPr>
            <w:r w:rsidRPr="005D0440">
              <w:rPr>
                <w:rFonts w:ascii="Arial" w:hAnsi="Arial" w:cs="Arial"/>
              </w:rPr>
              <w:t>c.</w:t>
            </w:r>
          </w:p>
        </w:tc>
        <w:tc>
          <w:tcPr>
            <w:tcW w:w="2826" w:type="dxa"/>
          </w:tcPr>
          <w:p w14:paraId="37501C3C" w14:textId="77777777" w:rsidR="00FE2757" w:rsidRPr="005D0440" w:rsidRDefault="00FE2757" w:rsidP="00F0514D">
            <w:pPr>
              <w:rPr>
                <w:rFonts w:ascii="Arial" w:hAnsi="Arial" w:cs="Arial"/>
              </w:rPr>
            </w:pPr>
            <w:r w:rsidRPr="005D0440">
              <w:rPr>
                <w:rFonts w:ascii="Arial" w:hAnsi="Arial" w:cs="Arial"/>
              </w:rPr>
              <w:t>National Adult Cardiac Surgery Audit</w:t>
            </w:r>
          </w:p>
        </w:tc>
        <w:tc>
          <w:tcPr>
            <w:tcW w:w="2711" w:type="dxa"/>
          </w:tcPr>
          <w:p w14:paraId="1757F4BA" w14:textId="77777777" w:rsidR="00FE2757" w:rsidRPr="005D0440" w:rsidRDefault="00FE2757" w:rsidP="00F0514D">
            <w:pPr>
              <w:rPr>
                <w:rFonts w:ascii="Arial" w:hAnsi="Arial" w:cs="Arial"/>
              </w:rPr>
            </w:pPr>
            <w:r w:rsidRPr="005D0440">
              <w:rPr>
                <w:rFonts w:ascii="Arial" w:hAnsi="Arial" w:cs="Arial"/>
              </w:rPr>
              <w:t>Barts Health NHS Trust</w:t>
            </w:r>
          </w:p>
        </w:tc>
        <w:tc>
          <w:tcPr>
            <w:tcW w:w="1406" w:type="dxa"/>
            <w:vAlign w:val="center"/>
          </w:tcPr>
          <w:p w14:paraId="24544FA0"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517F6E9D"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26F240DD" w14:textId="77777777" w:rsidTr="006737F1">
        <w:tc>
          <w:tcPr>
            <w:tcW w:w="852" w:type="dxa"/>
          </w:tcPr>
          <w:p w14:paraId="7F7E7157" w14:textId="77777777" w:rsidR="00FE2757" w:rsidRPr="005D0440" w:rsidRDefault="00FE2757" w:rsidP="00F0514D">
            <w:pPr>
              <w:rPr>
                <w:rFonts w:ascii="Arial" w:hAnsi="Arial" w:cs="Arial"/>
              </w:rPr>
            </w:pPr>
            <w:r w:rsidRPr="005D0440">
              <w:rPr>
                <w:rFonts w:ascii="Arial" w:hAnsi="Arial" w:cs="Arial"/>
              </w:rPr>
              <w:t>d.</w:t>
            </w:r>
          </w:p>
        </w:tc>
        <w:tc>
          <w:tcPr>
            <w:tcW w:w="2826" w:type="dxa"/>
          </w:tcPr>
          <w:p w14:paraId="30CF0487" w14:textId="77777777" w:rsidR="00FE2757" w:rsidRPr="005D0440" w:rsidRDefault="00FE2757" w:rsidP="00F0514D">
            <w:pPr>
              <w:rPr>
                <w:rFonts w:ascii="Arial" w:hAnsi="Arial" w:cs="Arial"/>
              </w:rPr>
            </w:pPr>
            <w:r w:rsidRPr="005D0440">
              <w:rPr>
                <w:rFonts w:ascii="Arial" w:hAnsi="Arial" w:cs="Arial"/>
              </w:rPr>
              <w:t>National Audit of Percutaneous Coronary Interventions (PCI) (Coronary Angioplasty)</w:t>
            </w:r>
          </w:p>
        </w:tc>
        <w:tc>
          <w:tcPr>
            <w:tcW w:w="2711" w:type="dxa"/>
          </w:tcPr>
          <w:p w14:paraId="10ED7481" w14:textId="77777777" w:rsidR="00FE2757" w:rsidRPr="005D0440" w:rsidRDefault="00FE2757" w:rsidP="00F0514D">
            <w:pPr>
              <w:rPr>
                <w:rFonts w:ascii="Arial" w:hAnsi="Arial" w:cs="Arial"/>
              </w:rPr>
            </w:pPr>
            <w:r w:rsidRPr="005D0440">
              <w:rPr>
                <w:rFonts w:ascii="Arial" w:hAnsi="Arial" w:cs="Arial"/>
              </w:rPr>
              <w:t>Barts Health NHS Trust</w:t>
            </w:r>
          </w:p>
        </w:tc>
        <w:tc>
          <w:tcPr>
            <w:tcW w:w="1406" w:type="dxa"/>
            <w:vAlign w:val="center"/>
          </w:tcPr>
          <w:p w14:paraId="009B3AF4"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5E315E0F"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60B7EA2E" w14:textId="77777777" w:rsidTr="006737F1">
        <w:tc>
          <w:tcPr>
            <w:tcW w:w="852" w:type="dxa"/>
          </w:tcPr>
          <w:p w14:paraId="36AF344E" w14:textId="77777777" w:rsidR="00FE2757" w:rsidRPr="005D0440" w:rsidRDefault="00FE2757" w:rsidP="00F0514D">
            <w:pPr>
              <w:rPr>
                <w:rFonts w:ascii="Arial" w:hAnsi="Arial" w:cs="Arial"/>
              </w:rPr>
            </w:pPr>
            <w:r w:rsidRPr="005D0440">
              <w:rPr>
                <w:rFonts w:ascii="Arial" w:hAnsi="Arial" w:cs="Arial"/>
              </w:rPr>
              <w:lastRenderedPageBreak/>
              <w:t>e.</w:t>
            </w:r>
          </w:p>
        </w:tc>
        <w:tc>
          <w:tcPr>
            <w:tcW w:w="2826" w:type="dxa"/>
          </w:tcPr>
          <w:p w14:paraId="7A765BE4" w14:textId="77777777" w:rsidR="00FE2757" w:rsidRPr="005D0440" w:rsidRDefault="00FE2757" w:rsidP="00F0514D">
            <w:pPr>
              <w:rPr>
                <w:rFonts w:ascii="Arial" w:hAnsi="Arial" w:cs="Arial"/>
              </w:rPr>
            </w:pPr>
            <w:r w:rsidRPr="005D0440">
              <w:rPr>
                <w:rFonts w:ascii="Arial" w:hAnsi="Arial" w:cs="Arial"/>
              </w:rPr>
              <w:t>National Heart Failure Audit</w:t>
            </w:r>
          </w:p>
        </w:tc>
        <w:tc>
          <w:tcPr>
            <w:tcW w:w="2711" w:type="dxa"/>
          </w:tcPr>
          <w:p w14:paraId="29B02594" w14:textId="77777777" w:rsidR="00FE2757" w:rsidRPr="005D0440" w:rsidRDefault="00FE2757" w:rsidP="00F0514D">
            <w:pPr>
              <w:rPr>
                <w:rFonts w:ascii="Arial" w:hAnsi="Arial" w:cs="Arial"/>
              </w:rPr>
            </w:pPr>
            <w:r w:rsidRPr="005D0440">
              <w:rPr>
                <w:rFonts w:ascii="Arial" w:hAnsi="Arial" w:cs="Arial"/>
              </w:rPr>
              <w:t>Barts Health NHS Trust</w:t>
            </w:r>
          </w:p>
        </w:tc>
        <w:tc>
          <w:tcPr>
            <w:tcW w:w="1406" w:type="dxa"/>
            <w:vAlign w:val="center"/>
          </w:tcPr>
          <w:p w14:paraId="659E5A08"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06F0D8C0"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6B4C2863" w14:textId="77777777" w:rsidTr="006737F1">
        <w:tc>
          <w:tcPr>
            <w:tcW w:w="852" w:type="dxa"/>
          </w:tcPr>
          <w:p w14:paraId="0A9FDBE7" w14:textId="77777777" w:rsidR="00FE2757" w:rsidRPr="005D0440" w:rsidRDefault="00FE2757" w:rsidP="00F0514D">
            <w:pPr>
              <w:rPr>
                <w:rFonts w:ascii="Arial" w:hAnsi="Arial" w:cs="Arial"/>
              </w:rPr>
            </w:pPr>
            <w:r w:rsidRPr="005D0440">
              <w:rPr>
                <w:rFonts w:ascii="Arial" w:hAnsi="Arial" w:cs="Arial"/>
              </w:rPr>
              <w:t>f.</w:t>
            </w:r>
          </w:p>
        </w:tc>
        <w:tc>
          <w:tcPr>
            <w:tcW w:w="2826" w:type="dxa"/>
          </w:tcPr>
          <w:p w14:paraId="31C3E3B1" w14:textId="77777777" w:rsidR="00FE2757" w:rsidRPr="005D0440" w:rsidRDefault="00FE2757" w:rsidP="00F0514D">
            <w:pPr>
              <w:rPr>
                <w:rFonts w:ascii="Arial" w:hAnsi="Arial" w:cs="Arial"/>
              </w:rPr>
            </w:pPr>
            <w:r w:rsidRPr="005D0440">
              <w:rPr>
                <w:rFonts w:ascii="Arial" w:hAnsi="Arial" w:cs="Arial"/>
              </w:rPr>
              <w:t>National Congenital Heart Disease</w:t>
            </w:r>
          </w:p>
        </w:tc>
        <w:tc>
          <w:tcPr>
            <w:tcW w:w="2711" w:type="dxa"/>
          </w:tcPr>
          <w:p w14:paraId="4302CEAC" w14:textId="77777777" w:rsidR="00FE2757" w:rsidRPr="005D0440" w:rsidRDefault="00FE2757" w:rsidP="00F0514D">
            <w:pPr>
              <w:rPr>
                <w:rFonts w:ascii="Arial" w:hAnsi="Arial" w:cs="Arial"/>
              </w:rPr>
            </w:pPr>
            <w:r w:rsidRPr="005D0440">
              <w:rPr>
                <w:rFonts w:ascii="Arial" w:hAnsi="Arial" w:cs="Arial"/>
              </w:rPr>
              <w:t>Barts Health NHS Trust</w:t>
            </w:r>
          </w:p>
        </w:tc>
        <w:tc>
          <w:tcPr>
            <w:tcW w:w="1406" w:type="dxa"/>
            <w:vAlign w:val="center"/>
          </w:tcPr>
          <w:p w14:paraId="5DBF805D"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16AC4E7F"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6D072E45" w14:textId="77777777" w:rsidTr="006737F1">
        <w:tc>
          <w:tcPr>
            <w:tcW w:w="852" w:type="dxa"/>
          </w:tcPr>
          <w:p w14:paraId="63B65E64" w14:textId="77777777" w:rsidR="00FE2757" w:rsidRPr="005D0440" w:rsidRDefault="00FE2757" w:rsidP="00F0514D">
            <w:pPr>
              <w:rPr>
                <w:rFonts w:ascii="Arial" w:hAnsi="Arial" w:cs="Arial"/>
              </w:rPr>
            </w:pPr>
            <w:r w:rsidRPr="005D0440">
              <w:rPr>
                <w:rFonts w:ascii="Arial" w:hAnsi="Arial" w:cs="Arial"/>
              </w:rPr>
              <w:t xml:space="preserve">24. </w:t>
            </w:r>
          </w:p>
        </w:tc>
        <w:tc>
          <w:tcPr>
            <w:tcW w:w="2826" w:type="dxa"/>
          </w:tcPr>
          <w:p w14:paraId="6650090E" w14:textId="77777777" w:rsidR="00FE2757" w:rsidRPr="005D0440" w:rsidRDefault="00FE2757" w:rsidP="00F0514D">
            <w:pPr>
              <w:rPr>
                <w:rFonts w:ascii="Arial" w:hAnsi="Arial" w:cs="Arial"/>
              </w:rPr>
            </w:pPr>
            <w:r w:rsidRPr="005D0440">
              <w:rPr>
                <w:rFonts w:ascii="Arial" w:hAnsi="Arial" w:cs="Arial"/>
              </w:rPr>
              <w:t xml:space="preserve">National Child Mortality Database </w:t>
            </w:r>
          </w:p>
        </w:tc>
        <w:tc>
          <w:tcPr>
            <w:tcW w:w="2711" w:type="dxa"/>
          </w:tcPr>
          <w:p w14:paraId="2778390D" w14:textId="77777777" w:rsidR="00FE2757" w:rsidRPr="005D0440" w:rsidRDefault="00FE2757" w:rsidP="00F0514D">
            <w:pPr>
              <w:rPr>
                <w:rFonts w:ascii="Arial" w:hAnsi="Arial" w:cs="Arial"/>
              </w:rPr>
            </w:pPr>
            <w:r w:rsidRPr="005D0440">
              <w:rPr>
                <w:rFonts w:ascii="Arial" w:hAnsi="Arial" w:cs="Arial"/>
              </w:rPr>
              <w:t xml:space="preserve">University of Bristol </w:t>
            </w:r>
          </w:p>
        </w:tc>
        <w:tc>
          <w:tcPr>
            <w:tcW w:w="1406" w:type="dxa"/>
            <w:vAlign w:val="center"/>
          </w:tcPr>
          <w:p w14:paraId="4A316ED4"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6575A350"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1A180545" w14:textId="77777777" w:rsidTr="006737F1">
        <w:tc>
          <w:tcPr>
            <w:tcW w:w="852" w:type="dxa"/>
          </w:tcPr>
          <w:p w14:paraId="4786F0B9" w14:textId="77777777" w:rsidR="00FE2757" w:rsidRPr="005D0440" w:rsidRDefault="00FE2757" w:rsidP="00F0514D">
            <w:pPr>
              <w:rPr>
                <w:rFonts w:ascii="Arial" w:hAnsi="Arial" w:cs="Arial"/>
              </w:rPr>
            </w:pPr>
            <w:r w:rsidRPr="005D0440">
              <w:rPr>
                <w:rFonts w:ascii="Arial" w:hAnsi="Arial" w:cs="Arial"/>
              </w:rPr>
              <w:t xml:space="preserve">25. </w:t>
            </w:r>
          </w:p>
        </w:tc>
        <w:tc>
          <w:tcPr>
            <w:tcW w:w="2826" w:type="dxa"/>
          </w:tcPr>
          <w:p w14:paraId="1ECDB32A" w14:textId="77777777" w:rsidR="00FE2757" w:rsidRPr="005D0440" w:rsidRDefault="00FE2757" w:rsidP="00F0514D">
            <w:pPr>
              <w:rPr>
                <w:rFonts w:ascii="Arial" w:hAnsi="Arial" w:cs="Arial"/>
              </w:rPr>
            </w:pPr>
            <w:r w:rsidRPr="005D0440">
              <w:rPr>
                <w:rFonts w:ascii="Arial" w:hAnsi="Arial" w:cs="Arial"/>
              </w:rPr>
              <w:t xml:space="preserve">National Clinical Audit of Psychosis </w:t>
            </w:r>
          </w:p>
        </w:tc>
        <w:tc>
          <w:tcPr>
            <w:tcW w:w="2711" w:type="dxa"/>
          </w:tcPr>
          <w:p w14:paraId="545F1073" w14:textId="77777777" w:rsidR="00FE2757" w:rsidRPr="005D0440" w:rsidRDefault="00FE2757" w:rsidP="00F0514D">
            <w:pPr>
              <w:rPr>
                <w:rFonts w:ascii="Arial" w:hAnsi="Arial" w:cs="Arial"/>
              </w:rPr>
            </w:pPr>
            <w:r w:rsidRPr="005D0440">
              <w:rPr>
                <w:rFonts w:ascii="Arial" w:hAnsi="Arial" w:cs="Arial"/>
              </w:rPr>
              <w:t xml:space="preserve">Royal College of Psychiatrists </w:t>
            </w:r>
          </w:p>
        </w:tc>
        <w:tc>
          <w:tcPr>
            <w:tcW w:w="1406" w:type="dxa"/>
            <w:vAlign w:val="center"/>
          </w:tcPr>
          <w:p w14:paraId="5E06DC79"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4844FFD9"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2906ADB2" w14:textId="77777777" w:rsidTr="006737F1">
        <w:tc>
          <w:tcPr>
            <w:tcW w:w="852" w:type="dxa"/>
          </w:tcPr>
          <w:p w14:paraId="268EEEF3" w14:textId="77777777" w:rsidR="00FE2757" w:rsidRPr="005D0440" w:rsidRDefault="00FE2757" w:rsidP="00F0514D">
            <w:pPr>
              <w:rPr>
                <w:rFonts w:ascii="Arial" w:hAnsi="Arial" w:cs="Arial"/>
              </w:rPr>
            </w:pPr>
            <w:r w:rsidRPr="005D0440">
              <w:rPr>
                <w:rFonts w:ascii="Arial" w:hAnsi="Arial" w:cs="Arial"/>
              </w:rPr>
              <w:t xml:space="preserve">26. </w:t>
            </w:r>
          </w:p>
        </w:tc>
        <w:tc>
          <w:tcPr>
            <w:tcW w:w="8754" w:type="dxa"/>
            <w:gridSpan w:val="4"/>
            <w:shd w:val="clear" w:color="auto" w:fill="C2D69B" w:themeFill="accent3" w:themeFillTint="99"/>
          </w:tcPr>
          <w:p w14:paraId="5471B3AC" w14:textId="77777777" w:rsidR="00FE2757" w:rsidRPr="005D0440" w:rsidRDefault="00FE2757" w:rsidP="00F0514D">
            <w:pPr>
              <w:rPr>
                <w:rFonts w:ascii="Arial" w:hAnsi="Arial" w:cs="Arial"/>
              </w:rPr>
            </w:pPr>
            <w:r w:rsidRPr="005D0440">
              <w:rPr>
                <w:rFonts w:ascii="Arial" w:hAnsi="Arial" w:cs="Arial"/>
              </w:rPr>
              <w:t xml:space="preserve">National Comparative Audit of Blood Transfusion </w:t>
            </w:r>
          </w:p>
        </w:tc>
      </w:tr>
      <w:tr w:rsidR="00FE2757" w:rsidRPr="005D0440" w14:paraId="2C75264D" w14:textId="77777777" w:rsidTr="006737F1">
        <w:tc>
          <w:tcPr>
            <w:tcW w:w="852" w:type="dxa"/>
          </w:tcPr>
          <w:p w14:paraId="004241D6" w14:textId="77777777" w:rsidR="00FE2757" w:rsidRPr="005D0440" w:rsidRDefault="00FE2757" w:rsidP="00F0514D">
            <w:pPr>
              <w:rPr>
                <w:rFonts w:ascii="Arial" w:hAnsi="Arial" w:cs="Arial"/>
              </w:rPr>
            </w:pPr>
            <w:r w:rsidRPr="005D0440">
              <w:rPr>
                <w:rFonts w:ascii="Arial" w:hAnsi="Arial" w:cs="Arial"/>
              </w:rPr>
              <w:t>a.</w:t>
            </w:r>
          </w:p>
        </w:tc>
        <w:tc>
          <w:tcPr>
            <w:tcW w:w="2826" w:type="dxa"/>
          </w:tcPr>
          <w:p w14:paraId="08E45CC0" w14:textId="77777777" w:rsidR="00FE2757" w:rsidRPr="005D0440" w:rsidRDefault="00FE2757" w:rsidP="00F0514D">
            <w:pPr>
              <w:rPr>
                <w:rFonts w:ascii="Arial" w:hAnsi="Arial" w:cs="Arial"/>
              </w:rPr>
            </w:pPr>
            <w:r w:rsidRPr="005D0440">
              <w:rPr>
                <w:rFonts w:ascii="Arial" w:hAnsi="Arial" w:cs="Arial"/>
              </w:rPr>
              <w:t>2021 Audit of Patient Blood Management &amp; NICE Guidelines</w:t>
            </w:r>
          </w:p>
        </w:tc>
        <w:tc>
          <w:tcPr>
            <w:tcW w:w="2711" w:type="dxa"/>
          </w:tcPr>
          <w:p w14:paraId="3BC6F975" w14:textId="77777777" w:rsidR="00FE2757" w:rsidRPr="005D0440" w:rsidRDefault="00FE2757" w:rsidP="00F0514D">
            <w:pPr>
              <w:rPr>
                <w:rFonts w:ascii="Arial" w:hAnsi="Arial" w:cs="Arial"/>
              </w:rPr>
            </w:pPr>
            <w:r w:rsidRPr="005D0440">
              <w:rPr>
                <w:rFonts w:ascii="Arial" w:hAnsi="Arial" w:cs="Arial"/>
              </w:rPr>
              <w:t>NHS Blood and Transplant</w:t>
            </w:r>
          </w:p>
        </w:tc>
        <w:tc>
          <w:tcPr>
            <w:tcW w:w="1406" w:type="dxa"/>
            <w:vAlign w:val="center"/>
          </w:tcPr>
          <w:p w14:paraId="5B5CDF33"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14EB930D" w14:textId="77777777" w:rsidR="00FE2757" w:rsidRPr="005D0440" w:rsidRDefault="00FE2757" w:rsidP="00F0514D">
            <w:pPr>
              <w:jc w:val="center"/>
              <w:rPr>
                <w:rFonts w:ascii="Arial" w:hAnsi="Arial" w:cs="Arial"/>
              </w:rPr>
            </w:pPr>
            <w:r w:rsidRPr="005D0440">
              <w:rPr>
                <w:rFonts w:ascii="Arial" w:hAnsi="Arial" w:cs="Arial"/>
              </w:rPr>
              <w:t>NO</w:t>
            </w:r>
          </w:p>
        </w:tc>
      </w:tr>
      <w:tr w:rsidR="00FE2757" w:rsidRPr="005D0440" w14:paraId="2DA135F8" w14:textId="77777777" w:rsidTr="006737F1">
        <w:tc>
          <w:tcPr>
            <w:tcW w:w="852" w:type="dxa"/>
          </w:tcPr>
          <w:p w14:paraId="254B23E1" w14:textId="77777777" w:rsidR="00FE2757" w:rsidRPr="005D0440" w:rsidRDefault="00FE2757" w:rsidP="00F0514D">
            <w:pPr>
              <w:rPr>
                <w:rFonts w:ascii="Arial" w:hAnsi="Arial" w:cs="Arial"/>
              </w:rPr>
            </w:pPr>
            <w:r w:rsidRPr="005D0440">
              <w:rPr>
                <w:rFonts w:ascii="Arial" w:hAnsi="Arial" w:cs="Arial"/>
              </w:rPr>
              <w:t>b.</w:t>
            </w:r>
          </w:p>
        </w:tc>
        <w:tc>
          <w:tcPr>
            <w:tcW w:w="2826" w:type="dxa"/>
          </w:tcPr>
          <w:p w14:paraId="4EAC224A" w14:textId="77777777" w:rsidR="00FE2757" w:rsidRPr="005D0440" w:rsidRDefault="00FE2757" w:rsidP="00F0514D">
            <w:pPr>
              <w:rPr>
                <w:rFonts w:ascii="Arial" w:hAnsi="Arial" w:cs="Arial"/>
              </w:rPr>
            </w:pPr>
            <w:r w:rsidRPr="005D0440">
              <w:rPr>
                <w:rFonts w:ascii="Arial" w:hAnsi="Arial" w:cs="Arial"/>
              </w:rPr>
              <w:t>2021 Audit of the perioperative management of anaemia in children undergoing elective surgery</w:t>
            </w:r>
          </w:p>
        </w:tc>
        <w:tc>
          <w:tcPr>
            <w:tcW w:w="2711" w:type="dxa"/>
          </w:tcPr>
          <w:p w14:paraId="3CAC4986" w14:textId="77777777" w:rsidR="00FE2757" w:rsidRPr="005D0440" w:rsidRDefault="00FE2757" w:rsidP="00F0514D">
            <w:pPr>
              <w:rPr>
                <w:rFonts w:ascii="Arial" w:hAnsi="Arial" w:cs="Arial"/>
              </w:rPr>
            </w:pPr>
            <w:r w:rsidRPr="005D0440">
              <w:rPr>
                <w:rFonts w:ascii="Arial" w:hAnsi="Arial" w:cs="Arial"/>
              </w:rPr>
              <w:t>NHS Blood and Transplant</w:t>
            </w:r>
          </w:p>
        </w:tc>
        <w:tc>
          <w:tcPr>
            <w:tcW w:w="1406" w:type="dxa"/>
            <w:vAlign w:val="center"/>
          </w:tcPr>
          <w:p w14:paraId="388D6EF3"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24E62EE1"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4E92E167" w14:textId="77777777" w:rsidTr="006737F1">
        <w:tc>
          <w:tcPr>
            <w:tcW w:w="852" w:type="dxa"/>
          </w:tcPr>
          <w:p w14:paraId="1CA048D5" w14:textId="77777777" w:rsidR="00FE2757" w:rsidRPr="005D0440" w:rsidRDefault="00FE2757" w:rsidP="00F0514D">
            <w:pPr>
              <w:rPr>
                <w:rFonts w:ascii="Arial" w:hAnsi="Arial" w:cs="Arial"/>
              </w:rPr>
            </w:pPr>
            <w:r w:rsidRPr="005D0440">
              <w:rPr>
                <w:rFonts w:ascii="Arial" w:hAnsi="Arial" w:cs="Arial"/>
              </w:rPr>
              <w:t xml:space="preserve">27. </w:t>
            </w:r>
          </w:p>
        </w:tc>
        <w:tc>
          <w:tcPr>
            <w:tcW w:w="2826" w:type="dxa"/>
          </w:tcPr>
          <w:p w14:paraId="4C16CFC5" w14:textId="77777777" w:rsidR="00FE2757" w:rsidRPr="005D0440" w:rsidRDefault="00FE2757" w:rsidP="00F0514D">
            <w:pPr>
              <w:rPr>
                <w:rFonts w:ascii="Arial" w:hAnsi="Arial" w:cs="Arial"/>
              </w:rPr>
            </w:pPr>
            <w:r w:rsidRPr="005D0440">
              <w:rPr>
                <w:rFonts w:ascii="Arial" w:hAnsi="Arial" w:cs="Arial"/>
              </w:rPr>
              <w:t xml:space="preserve">National Early Inflammatory Arthritis Audit </w:t>
            </w:r>
          </w:p>
        </w:tc>
        <w:tc>
          <w:tcPr>
            <w:tcW w:w="2711" w:type="dxa"/>
          </w:tcPr>
          <w:p w14:paraId="222DA1D8" w14:textId="77777777" w:rsidR="00FE2757" w:rsidRPr="005D0440" w:rsidRDefault="00FE2757" w:rsidP="00F0514D">
            <w:pPr>
              <w:rPr>
                <w:rFonts w:ascii="Arial" w:hAnsi="Arial" w:cs="Arial"/>
              </w:rPr>
            </w:pPr>
            <w:r w:rsidRPr="005D0440">
              <w:rPr>
                <w:rFonts w:ascii="Arial" w:hAnsi="Arial" w:cs="Arial"/>
              </w:rPr>
              <w:t xml:space="preserve">British Society of Rheumatology </w:t>
            </w:r>
          </w:p>
        </w:tc>
        <w:tc>
          <w:tcPr>
            <w:tcW w:w="1406" w:type="dxa"/>
            <w:vAlign w:val="center"/>
          </w:tcPr>
          <w:p w14:paraId="4BA696D0"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50F47E02"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08A31B78" w14:textId="77777777" w:rsidTr="006737F1">
        <w:tc>
          <w:tcPr>
            <w:tcW w:w="852" w:type="dxa"/>
          </w:tcPr>
          <w:p w14:paraId="73DDFB9D" w14:textId="77777777" w:rsidR="00FE2757" w:rsidRPr="005D0440" w:rsidRDefault="00FE2757" w:rsidP="00F0514D">
            <w:pPr>
              <w:rPr>
                <w:rFonts w:ascii="Arial" w:hAnsi="Arial" w:cs="Arial"/>
              </w:rPr>
            </w:pPr>
            <w:r w:rsidRPr="005D0440">
              <w:rPr>
                <w:rFonts w:ascii="Arial" w:hAnsi="Arial" w:cs="Arial"/>
              </w:rPr>
              <w:t xml:space="preserve">28. </w:t>
            </w:r>
          </w:p>
        </w:tc>
        <w:tc>
          <w:tcPr>
            <w:tcW w:w="2826" w:type="dxa"/>
          </w:tcPr>
          <w:p w14:paraId="260AB604" w14:textId="77777777" w:rsidR="00FE2757" w:rsidRPr="005D0440" w:rsidRDefault="00FE2757" w:rsidP="00F0514D">
            <w:pPr>
              <w:rPr>
                <w:rFonts w:ascii="Arial" w:hAnsi="Arial" w:cs="Arial"/>
              </w:rPr>
            </w:pPr>
            <w:r w:rsidRPr="005D0440">
              <w:rPr>
                <w:rFonts w:ascii="Arial" w:hAnsi="Arial" w:cs="Arial"/>
              </w:rPr>
              <w:t xml:space="preserve">National Emergency Laparotomy Audit </w:t>
            </w:r>
          </w:p>
        </w:tc>
        <w:tc>
          <w:tcPr>
            <w:tcW w:w="2711" w:type="dxa"/>
          </w:tcPr>
          <w:p w14:paraId="03F57439" w14:textId="77777777" w:rsidR="00FE2757" w:rsidRPr="005D0440" w:rsidRDefault="00FE2757" w:rsidP="00F0514D">
            <w:pPr>
              <w:rPr>
                <w:rFonts w:ascii="Arial" w:hAnsi="Arial" w:cs="Arial"/>
              </w:rPr>
            </w:pPr>
            <w:r w:rsidRPr="005D0440">
              <w:rPr>
                <w:rFonts w:ascii="Arial" w:hAnsi="Arial" w:cs="Arial"/>
              </w:rPr>
              <w:t xml:space="preserve">Royal College of Anaesthetists </w:t>
            </w:r>
          </w:p>
        </w:tc>
        <w:tc>
          <w:tcPr>
            <w:tcW w:w="1406" w:type="dxa"/>
            <w:vAlign w:val="center"/>
          </w:tcPr>
          <w:p w14:paraId="7A786E18"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7924822E"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3AF1A6BC" w14:textId="77777777" w:rsidTr="006737F1">
        <w:tc>
          <w:tcPr>
            <w:tcW w:w="852" w:type="dxa"/>
          </w:tcPr>
          <w:p w14:paraId="74618EB3" w14:textId="77777777" w:rsidR="00FE2757" w:rsidRPr="005D0440" w:rsidRDefault="00FE2757" w:rsidP="00F0514D">
            <w:pPr>
              <w:rPr>
                <w:rFonts w:ascii="Arial" w:hAnsi="Arial" w:cs="Arial"/>
              </w:rPr>
            </w:pPr>
            <w:r w:rsidRPr="005D0440">
              <w:rPr>
                <w:rFonts w:ascii="Arial" w:hAnsi="Arial" w:cs="Arial"/>
              </w:rPr>
              <w:t xml:space="preserve">29. </w:t>
            </w:r>
          </w:p>
        </w:tc>
        <w:tc>
          <w:tcPr>
            <w:tcW w:w="8754" w:type="dxa"/>
            <w:gridSpan w:val="4"/>
            <w:shd w:val="clear" w:color="auto" w:fill="C2D69B" w:themeFill="accent3" w:themeFillTint="99"/>
          </w:tcPr>
          <w:p w14:paraId="5DAC6D80" w14:textId="77777777" w:rsidR="00FE2757" w:rsidRPr="005D0440" w:rsidRDefault="00FE2757" w:rsidP="00F0514D">
            <w:pPr>
              <w:rPr>
                <w:rFonts w:ascii="Arial" w:hAnsi="Arial" w:cs="Arial"/>
              </w:rPr>
            </w:pPr>
            <w:r w:rsidRPr="005D0440">
              <w:rPr>
                <w:rFonts w:ascii="Arial" w:hAnsi="Arial" w:cs="Arial"/>
              </w:rPr>
              <w:t>National Gastro-intestinal Cancer Programme</w:t>
            </w:r>
          </w:p>
        </w:tc>
      </w:tr>
      <w:tr w:rsidR="00FE2757" w:rsidRPr="005D0440" w14:paraId="048B84DE" w14:textId="77777777" w:rsidTr="006737F1">
        <w:tc>
          <w:tcPr>
            <w:tcW w:w="852" w:type="dxa"/>
          </w:tcPr>
          <w:p w14:paraId="63964EF7" w14:textId="77777777" w:rsidR="00FE2757" w:rsidRPr="005D0440" w:rsidRDefault="00FE2757" w:rsidP="00F0514D">
            <w:pPr>
              <w:rPr>
                <w:rFonts w:ascii="Arial" w:hAnsi="Arial" w:cs="Arial"/>
              </w:rPr>
            </w:pPr>
            <w:r w:rsidRPr="005D0440">
              <w:rPr>
                <w:rFonts w:ascii="Arial" w:hAnsi="Arial" w:cs="Arial"/>
              </w:rPr>
              <w:t>a.</w:t>
            </w:r>
          </w:p>
        </w:tc>
        <w:tc>
          <w:tcPr>
            <w:tcW w:w="2826" w:type="dxa"/>
          </w:tcPr>
          <w:p w14:paraId="18603D50" w14:textId="77777777" w:rsidR="00FE2757" w:rsidRPr="005D0440" w:rsidRDefault="00FE2757" w:rsidP="00F0514D">
            <w:pPr>
              <w:rPr>
                <w:rFonts w:ascii="Arial" w:hAnsi="Arial" w:cs="Arial"/>
              </w:rPr>
            </w:pPr>
            <w:r w:rsidRPr="005D0440">
              <w:rPr>
                <w:rFonts w:ascii="Arial" w:hAnsi="Arial" w:cs="Arial"/>
              </w:rPr>
              <w:t xml:space="preserve">National </w:t>
            </w:r>
            <w:proofErr w:type="spellStart"/>
            <w:r w:rsidRPr="005D0440">
              <w:rPr>
                <w:rFonts w:ascii="Arial" w:hAnsi="Arial" w:cs="Arial"/>
              </w:rPr>
              <w:t>Oesophago</w:t>
            </w:r>
            <w:proofErr w:type="spellEnd"/>
            <w:r w:rsidRPr="005D0440">
              <w:rPr>
                <w:rFonts w:ascii="Arial" w:hAnsi="Arial" w:cs="Arial"/>
              </w:rPr>
              <w:t>-gastric Cancer</w:t>
            </w:r>
          </w:p>
        </w:tc>
        <w:tc>
          <w:tcPr>
            <w:tcW w:w="2711" w:type="dxa"/>
          </w:tcPr>
          <w:p w14:paraId="3F1CE8E6" w14:textId="77777777" w:rsidR="00FE2757" w:rsidRPr="005D0440" w:rsidRDefault="00FE2757" w:rsidP="00F0514D">
            <w:pPr>
              <w:rPr>
                <w:rFonts w:ascii="Arial" w:hAnsi="Arial" w:cs="Arial"/>
              </w:rPr>
            </w:pPr>
            <w:r w:rsidRPr="005D0440">
              <w:rPr>
                <w:rFonts w:ascii="Arial" w:hAnsi="Arial" w:cs="Arial"/>
              </w:rPr>
              <w:t>NHS Digital</w:t>
            </w:r>
          </w:p>
        </w:tc>
        <w:tc>
          <w:tcPr>
            <w:tcW w:w="1406" w:type="dxa"/>
            <w:vAlign w:val="center"/>
          </w:tcPr>
          <w:p w14:paraId="531F9A4B"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7E6F07CF"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5A357D7F" w14:textId="77777777" w:rsidTr="006737F1">
        <w:tc>
          <w:tcPr>
            <w:tcW w:w="852" w:type="dxa"/>
          </w:tcPr>
          <w:p w14:paraId="7774E514" w14:textId="77777777" w:rsidR="00FE2757" w:rsidRPr="005D0440" w:rsidRDefault="00FE2757" w:rsidP="00F0514D">
            <w:pPr>
              <w:rPr>
                <w:rFonts w:ascii="Arial" w:hAnsi="Arial" w:cs="Arial"/>
              </w:rPr>
            </w:pPr>
            <w:r w:rsidRPr="005D0440">
              <w:rPr>
                <w:rFonts w:ascii="Arial" w:hAnsi="Arial" w:cs="Arial"/>
              </w:rPr>
              <w:t>b.</w:t>
            </w:r>
          </w:p>
        </w:tc>
        <w:tc>
          <w:tcPr>
            <w:tcW w:w="2826" w:type="dxa"/>
          </w:tcPr>
          <w:p w14:paraId="5A852574" w14:textId="77777777" w:rsidR="00FE2757" w:rsidRPr="005D0440" w:rsidRDefault="00FE2757" w:rsidP="00F0514D">
            <w:pPr>
              <w:rPr>
                <w:rFonts w:ascii="Arial" w:hAnsi="Arial" w:cs="Arial"/>
              </w:rPr>
            </w:pPr>
            <w:r w:rsidRPr="005D0440">
              <w:rPr>
                <w:rFonts w:ascii="Arial" w:hAnsi="Arial" w:cs="Arial"/>
              </w:rPr>
              <w:t>National Bowel Cancer Audit</w:t>
            </w:r>
          </w:p>
        </w:tc>
        <w:tc>
          <w:tcPr>
            <w:tcW w:w="2711" w:type="dxa"/>
          </w:tcPr>
          <w:p w14:paraId="40FAB047" w14:textId="77777777" w:rsidR="00FE2757" w:rsidRPr="005D0440" w:rsidRDefault="00FE2757" w:rsidP="00F0514D">
            <w:pPr>
              <w:rPr>
                <w:rFonts w:ascii="Arial" w:hAnsi="Arial" w:cs="Arial"/>
              </w:rPr>
            </w:pPr>
            <w:r w:rsidRPr="005D0440">
              <w:rPr>
                <w:rFonts w:ascii="Arial" w:hAnsi="Arial" w:cs="Arial"/>
              </w:rPr>
              <w:t>NHS Digital</w:t>
            </w:r>
          </w:p>
        </w:tc>
        <w:tc>
          <w:tcPr>
            <w:tcW w:w="1406" w:type="dxa"/>
            <w:vAlign w:val="center"/>
          </w:tcPr>
          <w:p w14:paraId="6C49652A"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56BAE023"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721EB84E" w14:textId="77777777" w:rsidTr="006737F1">
        <w:tc>
          <w:tcPr>
            <w:tcW w:w="852" w:type="dxa"/>
          </w:tcPr>
          <w:p w14:paraId="511C68B9" w14:textId="77777777" w:rsidR="00FE2757" w:rsidRPr="005D0440" w:rsidRDefault="00FE2757" w:rsidP="00F0514D">
            <w:pPr>
              <w:rPr>
                <w:rFonts w:ascii="Arial" w:hAnsi="Arial" w:cs="Arial"/>
              </w:rPr>
            </w:pPr>
            <w:r w:rsidRPr="005D0440">
              <w:rPr>
                <w:rFonts w:ascii="Arial" w:hAnsi="Arial" w:cs="Arial"/>
              </w:rPr>
              <w:t xml:space="preserve">30. </w:t>
            </w:r>
          </w:p>
        </w:tc>
        <w:tc>
          <w:tcPr>
            <w:tcW w:w="2826" w:type="dxa"/>
          </w:tcPr>
          <w:p w14:paraId="49EA5726" w14:textId="77777777" w:rsidR="00FE2757" w:rsidRPr="005D0440" w:rsidRDefault="00FE2757" w:rsidP="00F0514D">
            <w:pPr>
              <w:rPr>
                <w:rFonts w:ascii="Arial" w:hAnsi="Arial" w:cs="Arial"/>
              </w:rPr>
            </w:pPr>
            <w:r w:rsidRPr="005D0440">
              <w:rPr>
                <w:rFonts w:ascii="Arial" w:hAnsi="Arial" w:cs="Arial"/>
              </w:rPr>
              <w:t xml:space="preserve">National Joint Registry </w:t>
            </w:r>
          </w:p>
        </w:tc>
        <w:tc>
          <w:tcPr>
            <w:tcW w:w="2711" w:type="dxa"/>
          </w:tcPr>
          <w:p w14:paraId="3E1E33C2" w14:textId="77777777" w:rsidR="00FE2757" w:rsidRPr="005D0440" w:rsidRDefault="00FE2757" w:rsidP="00F0514D">
            <w:pPr>
              <w:rPr>
                <w:rFonts w:ascii="Arial" w:hAnsi="Arial" w:cs="Arial"/>
              </w:rPr>
            </w:pPr>
            <w:r w:rsidRPr="005D0440">
              <w:rPr>
                <w:rFonts w:ascii="Arial" w:hAnsi="Arial" w:cs="Arial"/>
              </w:rPr>
              <w:t xml:space="preserve">Healthcare Quality Improvement Partnership </w:t>
            </w:r>
          </w:p>
        </w:tc>
        <w:tc>
          <w:tcPr>
            <w:tcW w:w="1406" w:type="dxa"/>
            <w:vAlign w:val="center"/>
          </w:tcPr>
          <w:p w14:paraId="27B462FC"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4E46184A"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5C25810C" w14:textId="77777777" w:rsidTr="006737F1">
        <w:tc>
          <w:tcPr>
            <w:tcW w:w="852" w:type="dxa"/>
          </w:tcPr>
          <w:p w14:paraId="1F9177FB" w14:textId="77777777" w:rsidR="00FE2757" w:rsidRPr="005D0440" w:rsidRDefault="00FE2757" w:rsidP="00F0514D">
            <w:pPr>
              <w:rPr>
                <w:rFonts w:ascii="Arial" w:hAnsi="Arial" w:cs="Arial"/>
              </w:rPr>
            </w:pPr>
            <w:r w:rsidRPr="005D0440">
              <w:rPr>
                <w:rFonts w:ascii="Arial" w:hAnsi="Arial" w:cs="Arial"/>
              </w:rPr>
              <w:t xml:space="preserve">31. </w:t>
            </w:r>
          </w:p>
        </w:tc>
        <w:tc>
          <w:tcPr>
            <w:tcW w:w="2826" w:type="dxa"/>
          </w:tcPr>
          <w:p w14:paraId="2AB4A48A" w14:textId="77777777" w:rsidR="00FE2757" w:rsidRPr="005D0440" w:rsidRDefault="00FE2757" w:rsidP="00F0514D">
            <w:pPr>
              <w:rPr>
                <w:rFonts w:ascii="Arial" w:hAnsi="Arial" w:cs="Arial"/>
              </w:rPr>
            </w:pPr>
            <w:r w:rsidRPr="005D0440">
              <w:rPr>
                <w:rFonts w:ascii="Arial" w:hAnsi="Arial" w:cs="Arial"/>
              </w:rPr>
              <w:t xml:space="preserve">National Lung Cancer Audit </w:t>
            </w:r>
            <w:r w:rsidRPr="005D0440">
              <w:rPr>
                <w:rFonts w:ascii="Arial" w:hAnsi="Arial" w:cs="Arial"/>
                <w:sz w:val="14"/>
                <w:szCs w:val="14"/>
              </w:rPr>
              <w:t>1,</w:t>
            </w:r>
          </w:p>
        </w:tc>
        <w:tc>
          <w:tcPr>
            <w:tcW w:w="2711" w:type="dxa"/>
          </w:tcPr>
          <w:p w14:paraId="6F18F921" w14:textId="77777777" w:rsidR="00FE2757" w:rsidRPr="005D0440" w:rsidRDefault="00FE2757" w:rsidP="00F0514D">
            <w:pPr>
              <w:rPr>
                <w:rFonts w:ascii="Arial" w:hAnsi="Arial" w:cs="Arial"/>
              </w:rPr>
            </w:pPr>
            <w:r w:rsidRPr="005D0440">
              <w:rPr>
                <w:rFonts w:ascii="Arial" w:hAnsi="Arial" w:cs="Arial"/>
              </w:rPr>
              <w:t xml:space="preserve">Royal College of Physicians </w:t>
            </w:r>
          </w:p>
        </w:tc>
        <w:tc>
          <w:tcPr>
            <w:tcW w:w="1406" w:type="dxa"/>
            <w:vAlign w:val="center"/>
          </w:tcPr>
          <w:p w14:paraId="2C1A4D44"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0813014C"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1E41191E" w14:textId="77777777" w:rsidTr="006737F1">
        <w:tc>
          <w:tcPr>
            <w:tcW w:w="852" w:type="dxa"/>
          </w:tcPr>
          <w:p w14:paraId="25D48B4B" w14:textId="77777777" w:rsidR="00FE2757" w:rsidRPr="005D0440" w:rsidRDefault="00FE2757" w:rsidP="00F0514D">
            <w:pPr>
              <w:rPr>
                <w:rFonts w:ascii="Arial" w:hAnsi="Arial" w:cs="Arial"/>
              </w:rPr>
            </w:pPr>
            <w:r w:rsidRPr="005D0440">
              <w:rPr>
                <w:rFonts w:ascii="Arial" w:hAnsi="Arial" w:cs="Arial"/>
              </w:rPr>
              <w:t xml:space="preserve">32. </w:t>
            </w:r>
          </w:p>
        </w:tc>
        <w:tc>
          <w:tcPr>
            <w:tcW w:w="2826" w:type="dxa"/>
          </w:tcPr>
          <w:p w14:paraId="65F07F3B" w14:textId="77777777" w:rsidR="00FE2757" w:rsidRPr="005D0440" w:rsidRDefault="00FE2757" w:rsidP="00F0514D">
            <w:pPr>
              <w:rPr>
                <w:rFonts w:ascii="Arial" w:hAnsi="Arial" w:cs="Arial"/>
              </w:rPr>
            </w:pPr>
            <w:r w:rsidRPr="005D0440">
              <w:rPr>
                <w:rFonts w:ascii="Arial" w:hAnsi="Arial" w:cs="Arial"/>
              </w:rPr>
              <w:t xml:space="preserve">National Maternity and </w:t>
            </w:r>
            <w:r w:rsidRPr="005D0440">
              <w:rPr>
                <w:rFonts w:ascii="Arial" w:hAnsi="Arial" w:cs="Arial"/>
              </w:rPr>
              <w:lastRenderedPageBreak/>
              <w:t xml:space="preserve">Perinatal Audit </w:t>
            </w:r>
          </w:p>
        </w:tc>
        <w:tc>
          <w:tcPr>
            <w:tcW w:w="2711" w:type="dxa"/>
          </w:tcPr>
          <w:p w14:paraId="564DE31B" w14:textId="77777777" w:rsidR="00FE2757" w:rsidRPr="005D0440" w:rsidRDefault="00FE2757" w:rsidP="00F0514D">
            <w:pPr>
              <w:rPr>
                <w:rFonts w:ascii="Arial" w:hAnsi="Arial" w:cs="Arial"/>
              </w:rPr>
            </w:pPr>
            <w:r w:rsidRPr="005D0440">
              <w:rPr>
                <w:rFonts w:ascii="Arial" w:hAnsi="Arial" w:cs="Arial"/>
              </w:rPr>
              <w:lastRenderedPageBreak/>
              <w:t xml:space="preserve">Royal College of Obstetrics and </w:t>
            </w:r>
            <w:r w:rsidRPr="005D0440">
              <w:rPr>
                <w:rFonts w:ascii="Arial" w:hAnsi="Arial" w:cs="Arial"/>
              </w:rPr>
              <w:lastRenderedPageBreak/>
              <w:t xml:space="preserve">Gynaecology </w:t>
            </w:r>
          </w:p>
        </w:tc>
        <w:tc>
          <w:tcPr>
            <w:tcW w:w="1406" w:type="dxa"/>
            <w:vAlign w:val="center"/>
          </w:tcPr>
          <w:p w14:paraId="050E7980" w14:textId="77777777" w:rsidR="00FE2757" w:rsidRPr="005D0440" w:rsidRDefault="00FE2757" w:rsidP="00F0514D">
            <w:pPr>
              <w:jc w:val="center"/>
              <w:rPr>
                <w:rFonts w:ascii="Arial" w:hAnsi="Arial" w:cs="Arial"/>
              </w:rPr>
            </w:pPr>
            <w:r w:rsidRPr="005D0440">
              <w:rPr>
                <w:rFonts w:ascii="Arial" w:hAnsi="Arial" w:cs="Arial"/>
              </w:rPr>
              <w:lastRenderedPageBreak/>
              <w:t>YES</w:t>
            </w:r>
          </w:p>
        </w:tc>
        <w:tc>
          <w:tcPr>
            <w:tcW w:w="1811" w:type="dxa"/>
            <w:vAlign w:val="center"/>
          </w:tcPr>
          <w:p w14:paraId="1757CC30"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1BF11AE1" w14:textId="77777777" w:rsidTr="006737F1">
        <w:tc>
          <w:tcPr>
            <w:tcW w:w="852" w:type="dxa"/>
          </w:tcPr>
          <w:p w14:paraId="426D58E8" w14:textId="77777777" w:rsidR="00FE2757" w:rsidRPr="005D0440" w:rsidRDefault="00FE2757" w:rsidP="00F0514D">
            <w:pPr>
              <w:rPr>
                <w:rFonts w:ascii="Arial" w:hAnsi="Arial" w:cs="Arial"/>
              </w:rPr>
            </w:pPr>
            <w:r w:rsidRPr="005D0440">
              <w:rPr>
                <w:rFonts w:ascii="Arial" w:hAnsi="Arial" w:cs="Arial"/>
              </w:rPr>
              <w:t xml:space="preserve">33. </w:t>
            </w:r>
          </w:p>
        </w:tc>
        <w:tc>
          <w:tcPr>
            <w:tcW w:w="2826" w:type="dxa"/>
          </w:tcPr>
          <w:p w14:paraId="77F8A148" w14:textId="77777777" w:rsidR="00FE2757" w:rsidRPr="005D0440" w:rsidRDefault="00FE2757" w:rsidP="00F0514D">
            <w:pPr>
              <w:rPr>
                <w:rFonts w:ascii="Arial" w:hAnsi="Arial" w:cs="Arial"/>
              </w:rPr>
            </w:pPr>
            <w:r w:rsidRPr="005D0440">
              <w:rPr>
                <w:rFonts w:ascii="Arial" w:hAnsi="Arial" w:cs="Arial"/>
              </w:rPr>
              <w:t xml:space="preserve">National Neonatal Audit Programme </w:t>
            </w:r>
          </w:p>
        </w:tc>
        <w:tc>
          <w:tcPr>
            <w:tcW w:w="2711" w:type="dxa"/>
          </w:tcPr>
          <w:p w14:paraId="185041AB" w14:textId="77777777" w:rsidR="00FE2757" w:rsidRPr="005D0440" w:rsidRDefault="00FE2757" w:rsidP="00F0514D">
            <w:pPr>
              <w:rPr>
                <w:rFonts w:ascii="Arial" w:hAnsi="Arial" w:cs="Arial"/>
              </w:rPr>
            </w:pPr>
            <w:r w:rsidRPr="005D0440">
              <w:rPr>
                <w:rFonts w:ascii="Arial" w:hAnsi="Arial" w:cs="Arial"/>
              </w:rPr>
              <w:t xml:space="preserve">Royal College of Paediatrics and Child Health </w:t>
            </w:r>
          </w:p>
        </w:tc>
        <w:tc>
          <w:tcPr>
            <w:tcW w:w="1406" w:type="dxa"/>
            <w:vAlign w:val="center"/>
          </w:tcPr>
          <w:p w14:paraId="59F3EFFF"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7E4AF049"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0526412D" w14:textId="77777777" w:rsidTr="006737F1">
        <w:tc>
          <w:tcPr>
            <w:tcW w:w="852" w:type="dxa"/>
          </w:tcPr>
          <w:p w14:paraId="0BA0F50B" w14:textId="77777777" w:rsidR="00FE2757" w:rsidRPr="005D0440" w:rsidRDefault="00FE2757" w:rsidP="00F0514D">
            <w:pPr>
              <w:rPr>
                <w:rFonts w:ascii="Arial" w:hAnsi="Arial" w:cs="Arial"/>
              </w:rPr>
            </w:pPr>
            <w:r w:rsidRPr="005D0440">
              <w:rPr>
                <w:rFonts w:ascii="Arial" w:hAnsi="Arial" w:cs="Arial"/>
              </w:rPr>
              <w:t xml:space="preserve">34. </w:t>
            </w:r>
          </w:p>
        </w:tc>
        <w:tc>
          <w:tcPr>
            <w:tcW w:w="2826" w:type="dxa"/>
          </w:tcPr>
          <w:p w14:paraId="38E56F87" w14:textId="77777777" w:rsidR="00FE2757" w:rsidRPr="005D0440" w:rsidRDefault="00FE2757" w:rsidP="00F0514D">
            <w:pPr>
              <w:rPr>
                <w:rFonts w:ascii="Arial" w:hAnsi="Arial" w:cs="Arial"/>
              </w:rPr>
            </w:pPr>
            <w:r w:rsidRPr="005D0440">
              <w:rPr>
                <w:rFonts w:ascii="Arial" w:hAnsi="Arial" w:cs="Arial"/>
              </w:rPr>
              <w:t xml:space="preserve">National Paediatric Diabetes Audit  </w:t>
            </w:r>
          </w:p>
        </w:tc>
        <w:tc>
          <w:tcPr>
            <w:tcW w:w="2711" w:type="dxa"/>
          </w:tcPr>
          <w:p w14:paraId="54F4614A" w14:textId="77777777" w:rsidR="00FE2757" w:rsidRPr="005D0440" w:rsidRDefault="00FE2757" w:rsidP="00F0514D">
            <w:pPr>
              <w:rPr>
                <w:rFonts w:ascii="Arial" w:hAnsi="Arial" w:cs="Arial"/>
              </w:rPr>
            </w:pPr>
            <w:r w:rsidRPr="005D0440">
              <w:rPr>
                <w:rFonts w:ascii="Arial" w:hAnsi="Arial" w:cs="Arial"/>
              </w:rPr>
              <w:t xml:space="preserve">Royal College of Paediatrics and Child Health </w:t>
            </w:r>
          </w:p>
        </w:tc>
        <w:tc>
          <w:tcPr>
            <w:tcW w:w="1406" w:type="dxa"/>
            <w:vAlign w:val="center"/>
          </w:tcPr>
          <w:p w14:paraId="3E452628"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7DD590F0"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25CAF431" w14:textId="77777777" w:rsidTr="006737F1">
        <w:tc>
          <w:tcPr>
            <w:tcW w:w="852" w:type="dxa"/>
          </w:tcPr>
          <w:p w14:paraId="279F03BC" w14:textId="77777777" w:rsidR="00FE2757" w:rsidRPr="005D0440" w:rsidRDefault="00FE2757" w:rsidP="00F0514D">
            <w:pPr>
              <w:rPr>
                <w:rFonts w:ascii="Arial" w:hAnsi="Arial" w:cs="Arial"/>
              </w:rPr>
            </w:pPr>
            <w:r w:rsidRPr="005D0440">
              <w:rPr>
                <w:rFonts w:ascii="Arial" w:hAnsi="Arial" w:cs="Arial"/>
              </w:rPr>
              <w:t xml:space="preserve">35. </w:t>
            </w:r>
          </w:p>
        </w:tc>
        <w:tc>
          <w:tcPr>
            <w:tcW w:w="2826" w:type="dxa"/>
          </w:tcPr>
          <w:p w14:paraId="1A5F1978" w14:textId="77777777" w:rsidR="00FE2757" w:rsidRPr="005D0440" w:rsidRDefault="00FE2757" w:rsidP="00F0514D">
            <w:pPr>
              <w:rPr>
                <w:rFonts w:ascii="Arial" w:hAnsi="Arial" w:cs="Arial"/>
              </w:rPr>
            </w:pPr>
            <w:r w:rsidRPr="005D0440">
              <w:rPr>
                <w:rFonts w:ascii="Arial" w:hAnsi="Arial" w:cs="Arial"/>
              </w:rPr>
              <w:t xml:space="preserve">National Perinatal Mortality Review Tool </w:t>
            </w:r>
          </w:p>
        </w:tc>
        <w:tc>
          <w:tcPr>
            <w:tcW w:w="2711" w:type="dxa"/>
          </w:tcPr>
          <w:p w14:paraId="4D60BFB9" w14:textId="77777777" w:rsidR="00FE2757" w:rsidRPr="005D0440" w:rsidRDefault="00FE2757" w:rsidP="00F0514D">
            <w:pPr>
              <w:rPr>
                <w:rFonts w:ascii="Arial" w:hAnsi="Arial" w:cs="Arial"/>
              </w:rPr>
            </w:pPr>
            <w:r w:rsidRPr="005D0440">
              <w:rPr>
                <w:rFonts w:ascii="Arial" w:hAnsi="Arial" w:cs="Arial"/>
              </w:rPr>
              <w:t xml:space="preserve">University of Oxford / MBRRACE-UK collaborative </w:t>
            </w:r>
          </w:p>
        </w:tc>
        <w:tc>
          <w:tcPr>
            <w:tcW w:w="1406" w:type="dxa"/>
            <w:vAlign w:val="center"/>
          </w:tcPr>
          <w:p w14:paraId="13A7FFB7"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2F09CB59"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3588D7EF" w14:textId="77777777" w:rsidTr="006737F1">
        <w:tc>
          <w:tcPr>
            <w:tcW w:w="852" w:type="dxa"/>
          </w:tcPr>
          <w:p w14:paraId="7606D3FD" w14:textId="77777777" w:rsidR="00FE2757" w:rsidRPr="005D0440" w:rsidRDefault="00FE2757" w:rsidP="00F0514D">
            <w:pPr>
              <w:rPr>
                <w:rFonts w:ascii="Arial" w:hAnsi="Arial" w:cs="Arial"/>
              </w:rPr>
            </w:pPr>
            <w:r w:rsidRPr="005D0440">
              <w:rPr>
                <w:rFonts w:ascii="Arial" w:hAnsi="Arial" w:cs="Arial"/>
              </w:rPr>
              <w:t xml:space="preserve">36. </w:t>
            </w:r>
          </w:p>
        </w:tc>
        <w:tc>
          <w:tcPr>
            <w:tcW w:w="2826" w:type="dxa"/>
          </w:tcPr>
          <w:p w14:paraId="7EFF8917" w14:textId="77777777" w:rsidR="00FE2757" w:rsidRPr="005D0440" w:rsidRDefault="00FE2757" w:rsidP="00F0514D">
            <w:pPr>
              <w:rPr>
                <w:rFonts w:ascii="Arial" w:hAnsi="Arial" w:cs="Arial"/>
              </w:rPr>
            </w:pPr>
            <w:r w:rsidRPr="005D0440">
              <w:rPr>
                <w:rFonts w:ascii="Arial" w:hAnsi="Arial" w:cs="Arial"/>
              </w:rPr>
              <w:t xml:space="preserve">National Prostate Cancer Audit </w:t>
            </w:r>
          </w:p>
        </w:tc>
        <w:tc>
          <w:tcPr>
            <w:tcW w:w="2711" w:type="dxa"/>
          </w:tcPr>
          <w:p w14:paraId="2C3B450C" w14:textId="77777777" w:rsidR="00FE2757" w:rsidRPr="005D0440" w:rsidRDefault="00FE2757" w:rsidP="00F0514D">
            <w:pPr>
              <w:rPr>
                <w:rFonts w:ascii="Arial" w:hAnsi="Arial" w:cs="Arial"/>
              </w:rPr>
            </w:pPr>
            <w:r w:rsidRPr="005D0440">
              <w:rPr>
                <w:rFonts w:ascii="Arial" w:hAnsi="Arial" w:cs="Arial"/>
              </w:rPr>
              <w:t xml:space="preserve">Royal College of Surgeons </w:t>
            </w:r>
          </w:p>
        </w:tc>
        <w:tc>
          <w:tcPr>
            <w:tcW w:w="1406" w:type="dxa"/>
            <w:vAlign w:val="center"/>
          </w:tcPr>
          <w:p w14:paraId="78D4A36A"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108E1358"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1A7C892F" w14:textId="77777777" w:rsidTr="006737F1">
        <w:tc>
          <w:tcPr>
            <w:tcW w:w="852" w:type="dxa"/>
          </w:tcPr>
          <w:p w14:paraId="5DD0B1CE" w14:textId="77777777" w:rsidR="00FE2757" w:rsidRPr="005D0440" w:rsidRDefault="00FE2757" w:rsidP="00F0514D">
            <w:pPr>
              <w:rPr>
                <w:rFonts w:ascii="Arial" w:hAnsi="Arial" w:cs="Arial"/>
              </w:rPr>
            </w:pPr>
            <w:r w:rsidRPr="005D0440">
              <w:rPr>
                <w:rFonts w:ascii="Arial" w:hAnsi="Arial" w:cs="Arial"/>
              </w:rPr>
              <w:t xml:space="preserve">37. </w:t>
            </w:r>
          </w:p>
        </w:tc>
        <w:tc>
          <w:tcPr>
            <w:tcW w:w="2826" w:type="dxa"/>
          </w:tcPr>
          <w:p w14:paraId="2A421EB4" w14:textId="77777777" w:rsidR="00FE2757" w:rsidRPr="005D0440" w:rsidRDefault="00FE2757" w:rsidP="00F0514D">
            <w:pPr>
              <w:rPr>
                <w:rFonts w:ascii="Arial" w:hAnsi="Arial" w:cs="Arial"/>
              </w:rPr>
            </w:pPr>
            <w:r w:rsidRPr="005D0440">
              <w:rPr>
                <w:rFonts w:ascii="Arial" w:hAnsi="Arial" w:cs="Arial"/>
              </w:rPr>
              <w:t xml:space="preserve">National Vascular Registry </w:t>
            </w:r>
          </w:p>
        </w:tc>
        <w:tc>
          <w:tcPr>
            <w:tcW w:w="2711" w:type="dxa"/>
          </w:tcPr>
          <w:p w14:paraId="45A0A453" w14:textId="77777777" w:rsidR="00FE2757" w:rsidRPr="005D0440" w:rsidRDefault="00FE2757" w:rsidP="00F0514D">
            <w:pPr>
              <w:rPr>
                <w:rFonts w:ascii="Arial" w:hAnsi="Arial" w:cs="Arial"/>
              </w:rPr>
            </w:pPr>
            <w:r w:rsidRPr="005D0440">
              <w:rPr>
                <w:rFonts w:ascii="Arial" w:hAnsi="Arial" w:cs="Arial"/>
              </w:rPr>
              <w:t xml:space="preserve">Royal College of Surgeons </w:t>
            </w:r>
          </w:p>
        </w:tc>
        <w:tc>
          <w:tcPr>
            <w:tcW w:w="1406" w:type="dxa"/>
            <w:vAlign w:val="center"/>
          </w:tcPr>
          <w:p w14:paraId="3ECCE230"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550E23B4"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0BD0F5D9" w14:textId="77777777" w:rsidTr="006737F1">
        <w:tc>
          <w:tcPr>
            <w:tcW w:w="852" w:type="dxa"/>
          </w:tcPr>
          <w:p w14:paraId="36A78CEB" w14:textId="77777777" w:rsidR="00FE2757" w:rsidRPr="005D0440" w:rsidRDefault="00FE2757" w:rsidP="00F0514D">
            <w:pPr>
              <w:rPr>
                <w:rFonts w:ascii="Arial" w:hAnsi="Arial" w:cs="Arial"/>
              </w:rPr>
            </w:pPr>
            <w:r w:rsidRPr="005D0440">
              <w:rPr>
                <w:rFonts w:ascii="Arial" w:hAnsi="Arial" w:cs="Arial"/>
              </w:rPr>
              <w:t xml:space="preserve">38. </w:t>
            </w:r>
          </w:p>
        </w:tc>
        <w:tc>
          <w:tcPr>
            <w:tcW w:w="2826" w:type="dxa"/>
          </w:tcPr>
          <w:p w14:paraId="54D5D9BA" w14:textId="77777777" w:rsidR="00FE2757" w:rsidRPr="005D0440" w:rsidRDefault="00FE2757" w:rsidP="00F0514D">
            <w:pPr>
              <w:rPr>
                <w:rFonts w:ascii="Arial" w:hAnsi="Arial" w:cs="Arial"/>
              </w:rPr>
            </w:pPr>
            <w:r w:rsidRPr="005D0440">
              <w:rPr>
                <w:rFonts w:ascii="Arial" w:hAnsi="Arial" w:cs="Arial"/>
              </w:rPr>
              <w:t xml:space="preserve">Neurosurgical National Audit Programme </w:t>
            </w:r>
          </w:p>
        </w:tc>
        <w:tc>
          <w:tcPr>
            <w:tcW w:w="2711" w:type="dxa"/>
          </w:tcPr>
          <w:p w14:paraId="2B0EA3EA" w14:textId="77777777" w:rsidR="00FE2757" w:rsidRPr="005D0440" w:rsidRDefault="00FE2757" w:rsidP="00F0514D">
            <w:pPr>
              <w:rPr>
                <w:rFonts w:ascii="Arial" w:hAnsi="Arial" w:cs="Arial"/>
              </w:rPr>
            </w:pPr>
            <w:r w:rsidRPr="005D0440">
              <w:rPr>
                <w:rFonts w:ascii="Arial" w:hAnsi="Arial" w:cs="Arial"/>
              </w:rPr>
              <w:t xml:space="preserve">The Society of British Neurological Surgeons </w:t>
            </w:r>
          </w:p>
        </w:tc>
        <w:tc>
          <w:tcPr>
            <w:tcW w:w="1406" w:type="dxa"/>
            <w:vAlign w:val="center"/>
          </w:tcPr>
          <w:p w14:paraId="6BB31EB3"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51AD98EF"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5A757263" w14:textId="77777777" w:rsidTr="006737F1">
        <w:tc>
          <w:tcPr>
            <w:tcW w:w="852" w:type="dxa"/>
          </w:tcPr>
          <w:p w14:paraId="6A744452" w14:textId="77777777" w:rsidR="00FE2757" w:rsidRPr="005D0440" w:rsidRDefault="00FE2757" w:rsidP="00F0514D">
            <w:pPr>
              <w:rPr>
                <w:rFonts w:ascii="Arial" w:hAnsi="Arial" w:cs="Arial"/>
              </w:rPr>
            </w:pPr>
            <w:r w:rsidRPr="005D0440">
              <w:rPr>
                <w:rFonts w:ascii="Arial" w:hAnsi="Arial" w:cs="Arial"/>
              </w:rPr>
              <w:t xml:space="preserve">39. </w:t>
            </w:r>
          </w:p>
        </w:tc>
        <w:tc>
          <w:tcPr>
            <w:tcW w:w="2826" w:type="dxa"/>
          </w:tcPr>
          <w:p w14:paraId="096DEA5D" w14:textId="77777777" w:rsidR="00FE2757" w:rsidRPr="005D0440" w:rsidRDefault="00FE2757" w:rsidP="00F0514D">
            <w:pPr>
              <w:rPr>
                <w:rFonts w:ascii="Arial" w:hAnsi="Arial" w:cs="Arial"/>
              </w:rPr>
            </w:pPr>
            <w:r w:rsidRPr="005D0440">
              <w:rPr>
                <w:rFonts w:ascii="Arial" w:hAnsi="Arial" w:cs="Arial"/>
              </w:rPr>
              <w:t xml:space="preserve">Out-of-Hospital Cardiac Arrest Outcomes Registry </w:t>
            </w:r>
          </w:p>
        </w:tc>
        <w:tc>
          <w:tcPr>
            <w:tcW w:w="2711" w:type="dxa"/>
          </w:tcPr>
          <w:p w14:paraId="58C4ACD4" w14:textId="77777777" w:rsidR="00FE2757" w:rsidRPr="005D0440" w:rsidRDefault="00FE2757" w:rsidP="00F0514D">
            <w:pPr>
              <w:rPr>
                <w:rFonts w:ascii="Arial" w:hAnsi="Arial" w:cs="Arial"/>
              </w:rPr>
            </w:pPr>
            <w:r w:rsidRPr="005D0440">
              <w:rPr>
                <w:rFonts w:ascii="Arial" w:hAnsi="Arial" w:cs="Arial"/>
              </w:rPr>
              <w:t xml:space="preserve">University of Warwick </w:t>
            </w:r>
          </w:p>
        </w:tc>
        <w:tc>
          <w:tcPr>
            <w:tcW w:w="1406" w:type="dxa"/>
            <w:vAlign w:val="center"/>
          </w:tcPr>
          <w:p w14:paraId="0C271FF4"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54018C6F"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651E5A47" w14:textId="77777777" w:rsidTr="006737F1">
        <w:tc>
          <w:tcPr>
            <w:tcW w:w="852" w:type="dxa"/>
          </w:tcPr>
          <w:p w14:paraId="66B227AA" w14:textId="77777777" w:rsidR="00FE2757" w:rsidRPr="005D0440" w:rsidRDefault="00FE2757" w:rsidP="00F0514D">
            <w:pPr>
              <w:rPr>
                <w:rFonts w:ascii="Arial" w:hAnsi="Arial" w:cs="Arial"/>
              </w:rPr>
            </w:pPr>
            <w:r w:rsidRPr="005D0440">
              <w:rPr>
                <w:rFonts w:ascii="Arial" w:hAnsi="Arial" w:cs="Arial"/>
              </w:rPr>
              <w:t xml:space="preserve">40. </w:t>
            </w:r>
          </w:p>
        </w:tc>
        <w:tc>
          <w:tcPr>
            <w:tcW w:w="2826" w:type="dxa"/>
          </w:tcPr>
          <w:p w14:paraId="5BA88D95" w14:textId="77777777" w:rsidR="00FE2757" w:rsidRPr="005D0440" w:rsidRDefault="00FE2757" w:rsidP="00F0514D">
            <w:pPr>
              <w:rPr>
                <w:rFonts w:ascii="Arial" w:hAnsi="Arial" w:cs="Arial"/>
              </w:rPr>
            </w:pPr>
            <w:r w:rsidRPr="005D0440">
              <w:rPr>
                <w:rFonts w:ascii="Arial" w:hAnsi="Arial" w:cs="Arial"/>
              </w:rPr>
              <w:t xml:space="preserve">Paediatric Intensive Care Audit </w:t>
            </w:r>
          </w:p>
        </w:tc>
        <w:tc>
          <w:tcPr>
            <w:tcW w:w="2711" w:type="dxa"/>
          </w:tcPr>
          <w:p w14:paraId="6C4C6B63" w14:textId="77777777" w:rsidR="00FE2757" w:rsidRPr="005D0440" w:rsidRDefault="00FE2757" w:rsidP="00F0514D">
            <w:pPr>
              <w:rPr>
                <w:rFonts w:ascii="Arial" w:hAnsi="Arial" w:cs="Arial"/>
              </w:rPr>
            </w:pPr>
            <w:r w:rsidRPr="005D0440">
              <w:rPr>
                <w:rFonts w:ascii="Arial" w:hAnsi="Arial" w:cs="Arial"/>
              </w:rPr>
              <w:t xml:space="preserve">University of Leeds / University of Leicester </w:t>
            </w:r>
          </w:p>
        </w:tc>
        <w:tc>
          <w:tcPr>
            <w:tcW w:w="1406" w:type="dxa"/>
            <w:vAlign w:val="center"/>
          </w:tcPr>
          <w:p w14:paraId="4AC0A223"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5B18E537"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5633B6F2" w14:textId="77777777" w:rsidTr="006737F1">
        <w:tc>
          <w:tcPr>
            <w:tcW w:w="852" w:type="dxa"/>
          </w:tcPr>
          <w:p w14:paraId="587A33D4" w14:textId="77777777" w:rsidR="00FE2757" w:rsidRPr="005D0440" w:rsidRDefault="00FE2757" w:rsidP="00F0514D">
            <w:pPr>
              <w:rPr>
                <w:rFonts w:ascii="Arial" w:hAnsi="Arial" w:cs="Arial"/>
              </w:rPr>
            </w:pPr>
            <w:r w:rsidRPr="005D0440">
              <w:rPr>
                <w:rFonts w:ascii="Arial" w:hAnsi="Arial" w:cs="Arial"/>
              </w:rPr>
              <w:t xml:space="preserve">41. </w:t>
            </w:r>
          </w:p>
        </w:tc>
        <w:tc>
          <w:tcPr>
            <w:tcW w:w="8754" w:type="dxa"/>
            <w:gridSpan w:val="4"/>
            <w:shd w:val="clear" w:color="auto" w:fill="C2D69B" w:themeFill="accent3" w:themeFillTint="99"/>
          </w:tcPr>
          <w:p w14:paraId="63232448" w14:textId="77777777" w:rsidR="00FE2757" w:rsidRPr="005D0440" w:rsidRDefault="00FE2757" w:rsidP="00F0514D">
            <w:pPr>
              <w:rPr>
                <w:rFonts w:ascii="Arial" w:hAnsi="Arial" w:cs="Arial"/>
              </w:rPr>
            </w:pPr>
            <w:r w:rsidRPr="005D0440">
              <w:rPr>
                <w:rFonts w:ascii="Arial" w:hAnsi="Arial" w:cs="Arial"/>
              </w:rPr>
              <w:t>Prescribing Observatory for Mental Health</w:t>
            </w:r>
          </w:p>
        </w:tc>
      </w:tr>
      <w:tr w:rsidR="00FE2757" w:rsidRPr="005D0440" w14:paraId="094481C5" w14:textId="77777777" w:rsidTr="006737F1">
        <w:tc>
          <w:tcPr>
            <w:tcW w:w="852" w:type="dxa"/>
          </w:tcPr>
          <w:p w14:paraId="18FE451F" w14:textId="77777777" w:rsidR="00FE2757" w:rsidRPr="005D0440" w:rsidRDefault="00FE2757" w:rsidP="00F0514D">
            <w:pPr>
              <w:rPr>
                <w:rFonts w:ascii="Arial" w:hAnsi="Arial" w:cs="Arial"/>
              </w:rPr>
            </w:pPr>
            <w:r w:rsidRPr="005D0440">
              <w:rPr>
                <w:rFonts w:ascii="Arial" w:hAnsi="Arial" w:cs="Arial"/>
              </w:rPr>
              <w:t>a.</w:t>
            </w:r>
          </w:p>
        </w:tc>
        <w:tc>
          <w:tcPr>
            <w:tcW w:w="2826" w:type="dxa"/>
          </w:tcPr>
          <w:p w14:paraId="6DAE7C9E" w14:textId="77777777" w:rsidR="00FE2757" w:rsidRPr="005D0440" w:rsidRDefault="00FE2757" w:rsidP="00F0514D">
            <w:pPr>
              <w:rPr>
                <w:rFonts w:ascii="Arial" w:hAnsi="Arial" w:cs="Arial"/>
              </w:rPr>
            </w:pPr>
            <w:r w:rsidRPr="005D0440">
              <w:rPr>
                <w:rFonts w:ascii="Arial" w:hAnsi="Arial" w:cs="Arial"/>
              </w:rPr>
              <w:t>Prescribing for depression in adult mental health services</w:t>
            </w:r>
          </w:p>
        </w:tc>
        <w:tc>
          <w:tcPr>
            <w:tcW w:w="2711" w:type="dxa"/>
          </w:tcPr>
          <w:p w14:paraId="59EFA8BE" w14:textId="77777777" w:rsidR="00FE2757" w:rsidRPr="005D0440" w:rsidRDefault="00FE2757" w:rsidP="00F0514D">
            <w:pPr>
              <w:rPr>
                <w:rFonts w:ascii="Arial" w:hAnsi="Arial" w:cs="Arial"/>
              </w:rPr>
            </w:pPr>
            <w:r w:rsidRPr="005D0440">
              <w:rPr>
                <w:rFonts w:ascii="Arial" w:hAnsi="Arial" w:cs="Arial"/>
              </w:rPr>
              <w:t>Royal College of Psychiatrists</w:t>
            </w:r>
          </w:p>
        </w:tc>
        <w:tc>
          <w:tcPr>
            <w:tcW w:w="1406" w:type="dxa"/>
            <w:vAlign w:val="center"/>
          </w:tcPr>
          <w:p w14:paraId="5A2957DD"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7F1CA720"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5A6EBC68" w14:textId="77777777" w:rsidTr="006737F1">
        <w:tc>
          <w:tcPr>
            <w:tcW w:w="852" w:type="dxa"/>
          </w:tcPr>
          <w:p w14:paraId="243321E2" w14:textId="77777777" w:rsidR="00FE2757" w:rsidRPr="005D0440" w:rsidRDefault="00FE2757" w:rsidP="00F0514D">
            <w:pPr>
              <w:rPr>
                <w:rFonts w:ascii="Arial" w:hAnsi="Arial" w:cs="Arial"/>
              </w:rPr>
            </w:pPr>
            <w:r w:rsidRPr="005D0440">
              <w:rPr>
                <w:rFonts w:ascii="Arial" w:hAnsi="Arial" w:cs="Arial"/>
              </w:rPr>
              <w:t>b.</w:t>
            </w:r>
          </w:p>
        </w:tc>
        <w:tc>
          <w:tcPr>
            <w:tcW w:w="2826" w:type="dxa"/>
          </w:tcPr>
          <w:p w14:paraId="58A7A13C" w14:textId="77777777" w:rsidR="00FE2757" w:rsidRPr="005D0440" w:rsidRDefault="00FE2757" w:rsidP="00F0514D">
            <w:pPr>
              <w:rPr>
                <w:rFonts w:ascii="Arial" w:hAnsi="Arial" w:cs="Arial"/>
              </w:rPr>
            </w:pPr>
            <w:r w:rsidRPr="005D0440">
              <w:rPr>
                <w:rFonts w:ascii="Arial" w:hAnsi="Arial" w:cs="Arial"/>
              </w:rPr>
              <w:t>Prescribing for substance misuse: alcohol detoxification</w:t>
            </w:r>
          </w:p>
        </w:tc>
        <w:tc>
          <w:tcPr>
            <w:tcW w:w="2711" w:type="dxa"/>
          </w:tcPr>
          <w:p w14:paraId="31E1553D" w14:textId="77777777" w:rsidR="00FE2757" w:rsidRPr="005D0440" w:rsidRDefault="00FE2757" w:rsidP="00F0514D">
            <w:pPr>
              <w:rPr>
                <w:rFonts w:ascii="Arial" w:hAnsi="Arial" w:cs="Arial"/>
              </w:rPr>
            </w:pPr>
            <w:r w:rsidRPr="005D0440">
              <w:rPr>
                <w:rFonts w:ascii="Arial" w:hAnsi="Arial" w:cs="Arial"/>
              </w:rPr>
              <w:t>Royal College of Psychiatrists</w:t>
            </w:r>
          </w:p>
        </w:tc>
        <w:tc>
          <w:tcPr>
            <w:tcW w:w="1406" w:type="dxa"/>
            <w:vAlign w:val="center"/>
          </w:tcPr>
          <w:p w14:paraId="2C8FC1DB"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220CA6FB"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54EDBD66" w14:textId="77777777" w:rsidTr="006737F1">
        <w:tc>
          <w:tcPr>
            <w:tcW w:w="852" w:type="dxa"/>
          </w:tcPr>
          <w:p w14:paraId="653EB7B9" w14:textId="77777777" w:rsidR="00FE2757" w:rsidRPr="005D0440" w:rsidRDefault="00FE2757" w:rsidP="00F0514D">
            <w:pPr>
              <w:rPr>
                <w:rFonts w:ascii="Arial" w:hAnsi="Arial" w:cs="Arial"/>
              </w:rPr>
            </w:pPr>
            <w:r w:rsidRPr="005D0440">
              <w:rPr>
                <w:rFonts w:ascii="Arial" w:hAnsi="Arial" w:cs="Arial"/>
              </w:rPr>
              <w:t xml:space="preserve">42. </w:t>
            </w:r>
          </w:p>
        </w:tc>
        <w:tc>
          <w:tcPr>
            <w:tcW w:w="8754" w:type="dxa"/>
            <w:gridSpan w:val="4"/>
            <w:shd w:val="clear" w:color="auto" w:fill="C2D69B" w:themeFill="accent3" w:themeFillTint="99"/>
          </w:tcPr>
          <w:p w14:paraId="321B1B29" w14:textId="77777777" w:rsidR="00FE2757" w:rsidRPr="005D0440" w:rsidRDefault="00FE2757" w:rsidP="00F0514D">
            <w:pPr>
              <w:rPr>
                <w:rFonts w:ascii="Arial" w:hAnsi="Arial" w:cs="Arial"/>
              </w:rPr>
            </w:pPr>
            <w:r w:rsidRPr="005D0440">
              <w:rPr>
                <w:rFonts w:ascii="Arial" w:hAnsi="Arial" w:cs="Arial"/>
              </w:rPr>
              <w:t xml:space="preserve">Respiratory Audits </w:t>
            </w:r>
          </w:p>
        </w:tc>
      </w:tr>
      <w:tr w:rsidR="00FE2757" w:rsidRPr="005D0440" w14:paraId="11353DF0" w14:textId="77777777" w:rsidTr="006737F1">
        <w:tc>
          <w:tcPr>
            <w:tcW w:w="852" w:type="dxa"/>
          </w:tcPr>
          <w:p w14:paraId="3F87D329" w14:textId="77777777" w:rsidR="00FE2757" w:rsidRPr="005D0440" w:rsidRDefault="00FE2757" w:rsidP="00F0514D">
            <w:pPr>
              <w:rPr>
                <w:rFonts w:ascii="Arial" w:hAnsi="Arial" w:cs="Arial"/>
              </w:rPr>
            </w:pPr>
            <w:r w:rsidRPr="005D0440">
              <w:rPr>
                <w:rFonts w:ascii="Arial" w:hAnsi="Arial" w:cs="Arial"/>
              </w:rPr>
              <w:t>a.</w:t>
            </w:r>
          </w:p>
        </w:tc>
        <w:tc>
          <w:tcPr>
            <w:tcW w:w="2826" w:type="dxa"/>
          </w:tcPr>
          <w:p w14:paraId="58BCB551" w14:textId="77777777" w:rsidR="00FE2757" w:rsidRPr="005D0440" w:rsidRDefault="00FE2757" w:rsidP="00F0514D">
            <w:pPr>
              <w:rPr>
                <w:rFonts w:ascii="Arial" w:hAnsi="Arial" w:cs="Arial"/>
              </w:rPr>
            </w:pPr>
            <w:r w:rsidRPr="005D0440">
              <w:rPr>
                <w:rFonts w:ascii="Arial" w:hAnsi="Arial" w:cs="Arial"/>
              </w:rPr>
              <w:t>National Outpatient Management of Pulmonary Embolism</w:t>
            </w:r>
            <w:r w:rsidRPr="005D0440">
              <w:rPr>
                <w:rFonts w:ascii="Arial" w:hAnsi="Arial" w:cs="Arial"/>
                <w:sz w:val="14"/>
                <w:szCs w:val="14"/>
              </w:rPr>
              <w:t>3</w:t>
            </w:r>
          </w:p>
        </w:tc>
        <w:tc>
          <w:tcPr>
            <w:tcW w:w="2711" w:type="dxa"/>
          </w:tcPr>
          <w:p w14:paraId="5A84D411" w14:textId="77777777" w:rsidR="00FE2757" w:rsidRPr="005D0440" w:rsidRDefault="00FE2757" w:rsidP="00F0514D">
            <w:pPr>
              <w:rPr>
                <w:rFonts w:ascii="Arial" w:hAnsi="Arial" w:cs="Arial"/>
              </w:rPr>
            </w:pPr>
            <w:r w:rsidRPr="005D0440">
              <w:rPr>
                <w:rFonts w:ascii="Arial" w:hAnsi="Arial" w:cs="Arial"/>
              </w:rPr>
              <w:t>British Thoracic Society</w:t>
            </w:r>
          </w:p>
        </w:tc>
        <w:tc>
          <w:tcPr>
            <w:tcW w:w="1406" w:type="dxa"/>
            <w:vAlign w:val="center"/>
          </w:tcPr>
          <w:p w14:paraId="34C882BE"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0B4C8273"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78AD0A38" w14:textId="77777777" w:rsidTr="006737F1">
        <w:tc>
          <w:tcPr>
            <w:tcW w:w="852" w:type="dxa"/>
          </w:tcPr>
          <w:p w14:paraId="4295D097" w14:textId="77777777" w:rsidR="00FE2757" w:rsidRPr="005D0440" w:rsidRDefault="00FE2757" w:rsidP="00F0514D">
            <w:pPr>
              <w:rPr>
                <w:rFonts w:ascii="Arial" w:hAnsi="Arial" w:cs="Arial"/>
              </w:rPr>
            </w:pPr>
            <w:r w:rsidRPr="005D0440">
              <w:rPr>
                <w:rFonts w:ascii="Arial" w:hAnsi="Arial" w:cs="Arial"/>
              </w:rPr>
              <w:t xml:space="preserve">43. </w:t>
            </w:r>
          </w:p>
        </w:tc>
        <w:tc>
          <w:tcPr>
            <w:tcW w:w="2826" w:type="dxa"/>
          </w:tcPr>
          <w:p w14:paraId="087017BC" w14:textId="77777777" w:rsidR="00FE2757" w:rsidRPr="005D0440" w:rsidRDefault="00FE2757" w:rsidP="00F0514D">
            <w:pPr>
              <w:rPr>
                <w:rFonts w:ascii="Arial" w:hAnsi="Arial" w:cs="Arial"/>
              </w:rPr>
            </w:pPr>
            <w:r w:rsidRPr="005D0440">
              <w:rPr>
                <w:rFonts w:ascii="Arial" w:hAnsi="Arial" w:cs="Arial"/>
              </w:rPr>
              <w:t xml:space="preserve">Sentinel Stroke National </w:t>
            </w:r>
            <w:r w:rsidRPr="005D0440">
              <w:rPr>
                <w:rFonts w:ascii="Arial" w:hAnsi="Arial" w:cs="Arial"/>
              </w:rPr>
              <w:lastRenderedPageBreak/>
              <w:t xml:space="preserve">Audit Programme </w:t>
            </w:r>
          </w:p>
        </w:tc>
        <w:tc>
          <w:tcPr>
            <w:tcW w:w="2711" w:type="dxa"/>
          </w:tcPr>
          <w:p w14:paraId="4F4B49D5" w14:textId="77777777" w:rsidR="00FE2757" w:rsidRPr="005D0440" w:rsidRDefault="00FE2757" w:rsidP="00F0514D">
            <w:pPr>
              <w:rPr>
                <w:rFonts w:ascii="Arial" w:hAnsi="Arial" w:cs="Arial"/>
              </w:rPr>
            </w:pPr>
            <w:r w:rsidRPr="005D0440">
              <w:rPr>
                <w:rFonts w:ascii="Arial" w:hAnsi="Arial" w:cs="Arial"/>
              </w:rPr>
              <w:lastRenderedPageBreak/>
              <w:t xml:space="preserve">King's College London </w:t>
            </w:r>
          </w:p>
        </w:tc>
        <w:tc>
          <w:tcPr>
            <w:tcW w:w="1406" w:type="dxa"/>
            <w:vAlign w:val="center"/>
          </w:tcPr>
          <w:p w14:paraId="165C559C"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6F4D045B"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385F1D0F" w14:textId="77777777" w:rsidTr="006737F1">
        <w:tc>
          <w:tcPr>
            <w:tcW w:w="852" w:type="dxa"/>
          </w:tcPr>
          <w:p w14:paraId="216E0D97" w14:textId="77777777" w:rsidR="00FE2757" w:rsidRPr="005D0440" w:rsidRDefault="00FE2757" w:rsidP="00F0514D">
            <w:pPr>
              <w:rPr>
                <w:rFonts w:ascii="Arial" w:hAnsi="Arial" w:cs="Arial"/>
              </w:rPr>
            </w:pPr>
            <w:r w:rsidRPr="005D0440">
              <w:rPr>
                <w:rFonts w:ascii="Arial" w:hAnsi="Arial" w:cs="Arial"/>
              </w:rPr>
              <w:t xml:space="preserve">44. </w:t>
            </w:r>
          </w:p>
        </w:tc>
        <w:tc>
          <w:tcPr>
            <w:tcW w:w="2826" w:type="dxa"/>
          </w:tcPr>
          <w:p w14:paraId="160C2E74" w14:textId="77777777" w:rsidR="00FE2757" w:rsidRPr="005D0440" w:rsidRDefault="00FE2757" w:rsidP="00F0514D">
            <w:pPr>
              <w:rPr>
                <w:rFonts w:ascii="Arial" w:hAnsi="Arial" w:cs="Arial"/>
              </w:rPr>
            </w:pPr>
            <w:r w:rsidRPr="005D0440">
              <w:rPr>
                <w:rFonts w:ascii="Arial" w:hAnsi="Arial" w:cs="Arial"/>
              </w:rPr>
              <w:t xml:space="preserve">Serious Hazards of Transfusion </w:t>
            </w:r>
          </w:p>
        </w:tc>
        <w:tc>
          <w:tcPr>
            <w:tcW w:w="2711" w:type="dxa"/>
          </w:tcPr>
          <w:p w14:paraId="6C5ECE63" w14:textId="77777777" w:rsidR="00FE2757" w:rsidRPr="005D0440" w:rsidRDefault="00FE2757" w:rsidP="00F0514D">
            <w:pPr>
              <w:rPr>
                <w:rFonts w:ascii="Arial" w:hAnsi="Arial" w:cs="Arial"/>
              </w:rPr>
            </w:pPr>
            <w:r w:rsidRPr="005D0440">
              <w:rPr>
                <w:rFonts w:ascii="Arial" w:hAnsi="Arial" w:cs="Arial"/>
              </w:rPr>
              <w:t xml:space="preserve">Serious Hazards of Transfusion </w:t>
            </w:r>
          </w:p>
        </w:tc>
        <w:tc>
          <w:tcPr>
            <w:tcW w:w="1406" w:type="dxa"/>
            <w:vAlign w:val="center"/>
          </w:tcPr>
          <w:p w14:paraId="0C20994A"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59A55FF5"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7F6BCB56" w14:textId="77777777" w:rsidTr="006737F1">
        <w:tc>
          <w:tcPr>
            <w:tcW w:w="852" w:type="dxa"/>
          </w:tcPr>
          <w:p w14:paraId="33EAA73C" w14:textId="77777777" w:rsidR="00FE2757" w:rsidRPr="005D0440" w:rsidRDefault="00FE2757" w:rsidP="00F0514D">
            <w:pPr>
              <w:rPr>
                <w:rFonts w:ascii="Arial" w:hAnsi="Arial" w:cs="Arial"/>
              </w:rPr>
            </w:pPr>
            <w:r w:rsidRPr="005D0440">
              <w:rPr>
                <w:rFonts w:ascii="Arial" w:hAnsi="Arial" w:cs="Arial"/>
              </w:rPr>
              <w:t xml:space="preserve">45. </w:t>
            </w:r>
          </w:p>
        </w:tc>
        <w:tc>
          <w:tcPr>
            <w:tcW w:w="2826" w:type="dxa"/>
          </w:tcPr>
          <w:p w14:paraId="4C1E7A05" w14:textId="77777777" w:rsidR="00FE2757" w:rsidRPr="005D0440" w:rsidRDefault="00FE2757" w:rsidP="00F0514D">
            <w:pPr>
              <w:rPr>
                <w:rFonts w:ascii="Arial" w:hAnsi="Arial" w:cs="Arial"/>
              </w:rPr>
            </w:pPr>
            <w:r w:rsidRPr="005D0440">
              <w:rPr>
                <w:rFonts w:ascii="Arial" w:hAnsi="Arial" w:cs="Arial"/>
              </w:rPr>
              <w:t xml:space="preserve">Society for Acute Medicine Benchmarking Audit </w:t>
            </w:r>
          </w:p>
        </w:tc>
        <w:tc>
          <w:tcPr>
            <w:tcW w:w="2711" w:type="dxa"/>
          </w:tcPr>
          <w:p w14:paraId="483BE7C2" w14:textId="77777777" w:rsidR="00FE2757" w:rsidRPr="005D0440" w:rsidRDefault="00FE2757" w:rsidP="00F0514D">
            <w:pPr>
              <w:rPr>
                <w:rFonts w:ascii="Arial" w:hAnsi="Arial" w:cs="Arial"/>
              </w:rPr>
            </w:pPr>
            <w:r w:rsidRPr="005D0440">
              <w:rPr>
                <w:rFonts w:ascii="Arial" w:hAnsi="Arial" w:cs="Arial"/>
              </w:rPr>
              <w:t xml:space="preserve">Society for Acute Medicine </w:t>
            </w:r>
          </w:p>
        </w:tc>
        <w:tc>
          <w:tcPr>
            <w:tcW w:w="1406" w:type="dxa"/>
            <w:vAlign w:val="center"/>
          </w:tcPr>
          <w:p w14:paraId="3D36E46E"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7DE61976"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0B7F745C" w14:textId="77777777" w:rsidTr="006737F1">
        <w:tc>
          <w:tcPr>
            <w:tcW w:w="852" w:type="dxa"/>
          </w:tcPr>
          <w:p w14:paraId="65648BAA" w14:textId="77777777" w:rsidR="00FE2757" w:rsidRPr="005D0440" w:rsidRDefault="00FE2757" w:rsidP="00F0514D">
            <w:pPr>
              <w:rPr>
                <w:rFonts w:ascii="Arial" w:hAnsi="Arial" w:cs="Arial"/>
              </w:rPr>
            </w:pPr>
            <w:r w:rsidRPr="005D0440">
              <w:rPr>
                <w:rFonts w:ascii="Arial" w:hAnsi="Arial" w:cs="Arial"/>
              </w:rPr>
              <w:t xml:space="preserve">46. </w:t>
            </w:r>
          </w:p>
        </w:tc>
        <w:tc>
          <w:tcPr>
            <w:tcW w:w="2826" w:type="dxa"/>
          </w:tcPr>
          <w:p w14:paraId="5D4EE879" w14:textId="77777777" w:rsidR="00FE2757" w:rsidRPr="005D0440" w:rsidRDefault="00FE2757" w:rsidP="00F0514D">
            <w:pPr>
              <w:rPr>
                <w:rFonts w:ascii="Arial" w:hAnsi="Arial" w:cs="Arial"/>
              </w:rPr>
            </w:pPr>
            <w:r w:rsidRPr="005D0440">
              <w:rPr>
                <w:rFonts w:ascii="Arial" w:hAnsi="Arial" w:cs="Arial"/>
              </w:rPr>
              <w:t xml:space="preserve">Transurethral </w:t>
            </w:r>
            <w:proofErr w:type="spellStart"/>
            <w:r w:rsidRPr="005D0440">
              <w:rPr>
                <w:rFonts w:ascii="Arial" w:hAnsi="Arial" w:cs="Arial"/>
              </w:rPr>
              <w:t>REsection</w:t>
            </w:r>
            <w:proofErr w:type="spellEnd"/>
            <w:r w:rsidRPr="005D0440">
              <w:rPr>
                <w:rFonts w:ascii="Arial" w:hAnsi="Arial" w:cs="Arial"/>
              </w:rPr>
              <w:t xml:space="preserve"> and Single instillation mitomycin C Evaluation in bladder Cancer Treatment </w:t>
            </w:r>
          </w:p>
        </w:tc>
        <w:tc>
          <w:tcPr>
            <w:tcW w:w="2711" w:type="dxa"/>
          </w:tcPr>
          <w:p w14:paraId="3739637E" w14:textId="77777777" w:rsidR="00FE2757" w:rsidRPr="005D0440" w:rsidRDefault="00FE2757" w:rsidP="00F0514D">
            <w:pPr>
              <w:rPr>
                <w:rFonts w:ascii="Arial" w:hAnsi="Arial" w:cs="Arial"/>
              </w:rPr>
            </w:pPr>
            <w:r w:rsidRPr="005D0440">
              <w:rPr>
                <w:rFonts w:ascii="Arial" w:hAnsi="Arial" w:cs="Arial"/>
              </w:rPr>
              <w:t xml:space="preserve">BURST Collaborative / British Urology Researchers in Surgical Training </w:t>
            </w:r>
          </w:p>
        </w:tc>
        <w:tc>
          <w:tcPr>
            <w:tcW w:w="1406" w:type="dxa"/>
            <w:vAlign w:val="center"/>
          </w:tcPr>
          <w:p w14:paraId="2FAAA414"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40655BCC"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14486C63" w14:textId="77777777" w:rsidTr="006737F1">
        <w:tc>
          <w:tcPr>
            <w:tcW w:w="852" w:type="dxa"/>
          </w:tcPr>
          <w:p w14:paraId="339F9955" w14:textId="77777777" w:rsidR="00FE2757" w:rsidRPr="005D0440" w:rsidRDefault="00FE2757" w:rsidP="00F0514D">
            <w:pPr>
              <w:rPr>
                <w:rFonts w:ascii="Arial" w:hAnsi="Arial" w:cs="Arial"/>
              </w:rPr>
            </w:pPr>
            <w:r w:rsidRPr="005D0440">
              <w:rPr>
                <w:rFonts w:ascii="Arial" w:hAnsi="Arial" w:cs="Arial"/>
              </w:rPr>
              <w:t xml:space="preserve">47. </w:t>
            </w:r>
          </w:p>
        </w:tc>
        <w:tc>
          <w:tcPr>
            <w:tcW w:w="2826" w:type="dxa"/>
          </w:tcPr>
          <w:p w14:paraId="0CCA164B" w14:textId="77777777" w:rsidR="00FE2757" w:rsidRPr="005D0440" w:rsidRDefault="00FE2757" w:rsidP="00F0514D">
            <w:pPr>
              <w:rPr>
                <w:rFonts w:ascii="Arial" w:hAnsi="Arial" w:cs="Arial"/>
              </w:rPr>
            </w:pPr>
            <w:r w:rsidRPr="005D0440">
              <w:rPr>
                <w:rFonts w:ascii="Arial" w:hAnsi="Arial" w:cs="Arial"/>
              </w:rPr>
              <w:t xml:space="preserve">Trauma Audit &amp; Research Network </w:t>
            </w:r>
          </w:p>
        </w:tc>
        <w:tc>
          <w:tcPr>
            <w:tcW w:w="2711" w:type="dxa"/>
          </w:tcPr>
          <w:p w14:paraId="3FC5E881" w14:textId="77777777" w:rsidR="00FE2757" w:rsidRPr="005D0440" w:rsidRDefault="00FE2757" w:rsidP="00F0514D">
            <w:pPr>
              <w:rPr>
                <w:rFonts w:ascii="Arial" w:hAnsi="Arial" w:cs="Arial"/>
              </w:rPr>
            </w:pPr>
            <w:r w:rsidRPr="005D0440">
              <w:rPr>
                <w:rFonts w:ascii="Arial" w:hAnsi="Arial" w:cs="Arial"/>
              </w:rPr>
              <w:t xml:space="preserve">The Trauma Audit &amp; Research Network </w:t>
            </w:r>
          </w:p>
        </w:tc>
        <w:tc>
          <w:tcPr>
            <w:tcW w:w="1406" w:type="dxa"/>
            <w:vAlign w:val="center"/>
          </w:tcPr>
          <w:p w14:paraId="26756B9D"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01AE3C35"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27D3B7D5" w14:textId="77777777" w:rsidTr="006737F1">
        <w:tc>
          <w:tcPr>
            <w:tcW w:w="852" w:type="dxa"/>
          </w:tcPr>
          <w:p w14:paraId="3972CF1C" w14:textId="77777777" w:rsidR="00FE2757" w:rsidRPr="005D0440" w:rsidRDefault="00FE2757" w:rsidP="00F0514D">
            <w:pPr>
              <w:rPr>
                <w:rFonts w:ascii="Arial" w:hAnsi="Arial" w:cs="Arial"/>
              </w:rPr>
            </w:pPr>
            <w:r w:rsidRPr="005D0440">
              <w:rPr>
                <w:rFonts w:ascii="Arial" w:hAnsi="Arial" w:cs="Arial"/>
              </w:rPr>
              <w:t xml:space="preserve">48. </w:t>
            </w:r>
          </w:p>
        </w:tc>
        <w:tc>
          <w:tcPr>
            <w:tcW w:w="2826" w:type="dxa"/>
          </w:tcPr>
          <w:p w14:paraId="0480380C" w14:textId="77777777" w:rsidR="00FE2757" w:rsidRPr="005D0440" w:rsidRDefault="00FE2757" w:rsidP="00F0514D">
            <w:pPr>
              <w:rPr>
                <w:rFonts w:ascii="Arial" w:hAnsi="Arial" w:cs="Arial"/>
              </w:rPr>
            </w:pPr>
            <w:r w:rsidRPr="005D0440">
              <w:rPr>
                <w:rFonts w:ascii="Arial" w:hAnsi="Arial" w:cs="Arial"/>
              </w:rPr>
              <w:t xml:space="preserve">UK Cystic Fibrosis Registry </w:t>
            </w:r>
          </w:p>
        </w:tc>
        <w:tc>
          <w:tcPr>
            <w:tcW w:w="2711" w:type="dxa"/>
          </w:tcPr>
          <w:p w14:paraId="45F2D3CA" w14:textId="77777777" w:rsidR="00FE2757" w:rsidRPr="005D0440" w:rsidRDefault="00FE2757" w:rsidP="00F0514D">
            <w:pPr>
              <w:rPr>
                <w:rFonts w:ascii="Arial" w:hAnsi="Arial" w:cs="Arial"/>
              </w:rPr>
            </w:pPr>
            <w:r w:rsidRPr="005D0440">
              <w:rPr>
                <w:rFonts w:ascii="Arial" w:hAnsi="Arial" w:cs="Arial"/>
              </w:rPr>
              <w:t xml:space="preserve">Cystic Fibrosis Trust </w:t>
            </w:r>
          </w:p>
        </w:tc>
        <w:tc>
          <w:tcPr>
            <w:tcW w:w="1406" w:type="dxa"/>
            <w:vAlign w:val="center"/>
          </w:tcPr>
          <w:p w14:paraId="0FB3C567" w14:textId="77777777" w:rsidR="00FE2757" w:rsidRPr="005D0440" w:rsidRDefault="00FE2757" w:rsidP="00F0514D">
            <w:pPr>
              <w:jc w:val="center"/>
              <w:rPr>
                <w:rFonts w:ascii="Arial" w:hAnsi="Arial" w:cs="Arial"/>
              </w:rPr>
            </w:pPr>
            <w:r w:rsidRPr="005D0440">
              <w:rPr>
                <w:rFonts w:ascii="Arial" w:hAnsi="Arial" w:cs="Arial"/>
              </w:rPr>
              <w:t>YES</w:t>
            </w:r>
          </w:p>
        </w:tc>
        <w:tc>
          <w:tcPr>
            <w:tcW w:w="1811" w:type="dxa"/>
            <w:vAlign w:val="center"/>
          </w:tcPr>
          <w:p w14:paraId="7EA8ABCC" w14:textId="77777777" w:rsidR="00FE2757" w:rsidRPr="005D0440" w:rsidRDefault="00FE2757" w:rsidP="00F0514D">
            <w:pPr>
              <w:jc w:val="center"/>
              <w:rPr>
                <w:rFonts w:ascii="Arial" w:hAnsi="Arial" w:cs="Arial"/>
              </w:rPr>
            </w:pPr>
            <w:r w:rsidRPr="005D0440">
              <w:rPr>
                <w:rFonts w:ascii="Arial" w:hAnsi="Arial" w:cs="Arial"/>
              </w:rPr>
              <w:t>YES</w:t>
            </w:r>
          </w:p>
        </w:tc>
      </w:tr>
      <w:tr w:rsidR="00FE2757" w:rsidRPr="005D0440" w14:paraId="60424796" w14:textId="77777777" w:rsidTr="006737F1">
        <w:tc>
          <w:tcPr>
            <w:tcW w:w="852" w:type="dxa"/>
          </w:tcPr>
          <w:p w14:paraId="004030A3" w14:textId="77777777" w:rsidR="00FE2757" w:rsidRPr="005D0440" w:rsidRDefault="00FE2757" w:rsidP="00F0514D">
            <w:pPr>
              <w:rPr>
                <w:rFonts w:ascii="Arial" w:hAnsi="Arial" w:cs="Arial"/>
              </w:rPr>
            </w:pPr>
            <w:r w:rsidRPr="005D0440">
              <w:rPr>
                <w:rFonts w:ascii="Arial" w:hAnsi="Arial" w:cs="Arial"/>
              </w:rPr>
              <w:t xml:space="preserve">49. </w:t>
            </w:r>
          </w:p>
        </w:tc>
        <w:tc>
          <w:tcPr>
            <w:tcW w:w="8754" w:type="dxa"/>
            <w:gridSpan w:val="4"/>
            <w:shd w:val="clear" w:color="auto" w:fill="C2D69B" w:themeFill="accent3" w:themeFillTint="99"/>
          </w:tcPr>
          <w:p w14:paraId="399690EB" w14:textId="77777777" w:rsidR="00FE2757" w:rsidRPr="005D0440" w:rsidRDefault="00FE2757" w:rsidP="00F0514D">
            <w:pPr>
              <w:rPr>
                <w:rFonts w:ascii="Arial" w:hAnsi="Arial" w:cs="Arial"/>
              </w:rPr>
            </w:pPr>
            <w:r w:rsidRPr="005D0440">
              <w:rPr>
                <w:rFonts w:ascii="Arial" w:hAnsi="Arial" w:cs="Arial"/>
              </w:rPr>
              <w:t xml:space="preserve">Urology Audits </w:t>
            </w:r>
          </w:p>
        </w:tc>
      </w:tr>
      <w:tr w:rsidR="00FE2757" w:rsidRPr="005D0440" w14:paraId="6951DFBB" w14:textId="77777777" w:rsidTr="006737F1">
        <w:tc>
          <w:tcPr>
            <w:tcW w:w="852" w:type="dxa"/>
          </w:tcPr>
          <w:p w14:paraId="69C120E7" w14:textId="77777777" w:rsidR="00FE2757" w:rsidRPr="005D0440" w:rsidRDefault="00FE2757" w:rsidP="00F0514D">
            <w:pPr>
              <w:rPr>
                <w:rFonts w:ascii="Arial" w:hAnsi="Arial" w:cs="Arial"/>
              </w:rPr>
            </w:pPr>
            <w:r w:rsidRPr="005D0440">
              <w:rPr>
                <w:rFonts w:ascii="Arial" w:hAnsi="Arial" w:cs="Arial"/>
              </w:rPr>
              <w:t>a.</w:t>
            </w:r>
          </w:p>
        </w:tc>
        <w:tc>
          <w:tcPr>
            <w:tcW w:w="2826" w:type="dxa"/>
          </w:tcPr>
          <w:p w14:paraId="31182ED6" w14:textId="77777777" w:rsidR="00FE2757" w:rsidRPr="005D0440" w:rsidRDefault="00FE2757" w:rsidP="00F0514D">
            <w:pPr>
              <w:rPr>
                <w:rFonts w:ascii="Arial" w:hAnsi="Arial" w:cs="Arial"/>
              </w:rPr>
            </w:pPr>
            <w:r w:rsidRPr="005D0440">
              <w:rPr>
                <w:rFonts w:ascii="Arial" w:hAnsi="Arial" w:cs="Arial"/>
              </w:rPr>
              <w:t>Cytoreductive Radical Nephrectomy Audit</w:t>
            </w:r>
          </w:p>
        </w:tc>
        <w:tc>
          <w:tcPr>
            <w:tcW w:w="2711" w:type="dxa"/>
          </w:tcPr>
          <w:p w14:paraId="07C99752" w14:textId="77777777" w:rsidR="00FE2757" w:rsidRPr="005D0440" w:rsidRDefault="00FE2757" w:rsidP="00F0514D">
            <w:pPr>
              <w:rPr>
                <w:rFonts w:ascii="Arial" w:hAnsi="Arial" w:cs="Arial"/>
              </w:rPr>
            </w:pPr>
            <w:r w:rsidRPr="005D0440">
              <w:rPr>
                <w:rFonts w:ascii="Arial" w:hAnsi="Arial" w:cs="Arial"/>
              </w:rPr>
              <w:t>British Association of Urological Surgeons</w:t>
            </w:r>
          </w:p>
        </w:tc>
        <w:tc>
          <w:tcPr>
            <w:tcW w:w="1406" w:type="dxa"/>
            <w:vAlign w:val="center"/>
          </w:tcPr>
          <w:p w14:paraId="5BBED484"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42EBC0D7" w14:textId="77777777" w:rsidR="00FE2757" w:rsidRPr="005D0440" w:rsidRDefault="00FE2757" w:rsidP="00F0514D">
            <w:pPr>
              <w:jc w:val="center"/>
              <w:rPr>
                <w:rFonts w:ascii="Arial" w:hAnsi="Arial" w:cs="Arial"/>
              </w:rPr>
            </w:pPr>
            <w:r w:rsidRPr="005D0440">
              <w:rPr>
                <w:rFonts w:ascii="Arial" w:hAnsi="Arial" w:cs="Arial"/>
              </w:rPr>
              <w:t>N/A</w:t>
            </w:r>
          </w:p>
        </w:tc>
      </w:tr>
      <w:tr w:rsidR="00FE2757" w:rsidRPr="005D0440" w14:paraId="5109454C" w14:textId="77777777" w:rsidTr="006737F1">
        <w:tc>
          <w:tcPr>
            <w:tcW w:w="852" w:type="dxa"/>
          </w:tcPr>
          <w:p w14:paraId="0500EACB" w14:textId="77777777" w:rsidR="00FE2757" w:rsidRPr="005D0440" w:rsidRDefault="00FE2757" w:rsidP="00F0514D">
            <w:pPr>
              <w:rPr>
                <w:rFonts w:ascii="Arial" w:hAnsi="Arial" w:cs="Arial"/>
              </w:rPr>
            </w:pPr>
            <w:r w:rsidRPr="005D0440">
              <w:rPr>
                <w:rFonts w:ascii="Arial" w:hAnsi="Arial" w:cs="Arial"/>
              </w:rPr>
              <w:t>b.</w:t>
            </w:r>
          </w:p>
        </w:tc>
        <w:tc>
          <w:tcPr>
            <w:tcW w:w="2826" w:type="dxa"/>
          </w:tcPr>
          <w:p w14:paraId="0F3C29C4" w14:textId="77777777" w:rsidR="00FE2757" w:rsidRPr="005D0440" w:rsidRDefault="00FE2757" w:rsidP="00F0514D">
            <w:pPr>
              <w:rPr>
                <w:rFonts w:ascii="Arial" w:hAnsi="Arial" w:cs="Arial"/>
              </w:rPr>
            </w:pPr>
            <w:r w:rsidRPr="005D0440">
              <w:rPr>
                <w:rFonts w:ascii="Arial" w:hAnsi="Arial" w:cs="Arial"/>
              </w:rPr>
              <w:t>Management of the Lower Ureter in Nephroureterectomy Audit (BAUS Lower NU Audit)</w:t>
            </w:r>
          </w:p>
        </w:tc>
        <w:tc>
          <w:tcPr>
            <w:tcW w:w="2711" w:type="dxa"/>
          </w:tcPr>
          <w:p w14:paraId="121B0AA4" w14:textId="77777777" w:rsidR="00FE2757" w:rsidRPr="005D0440" w:rsidRDefault="00FE2757" w:rsidP="00F0514D">
            <w:pPr>
              <w:rPr>
                <w:rFonts w:ascii="Arial" w:hAnsi="Arial" w:cs="Arial"/>
              </w:rPr>
            </w:pPr>
            <w:r w:rsidRPr="005D0440">
              <w:rPr>
                <w:rFonts w:ascii="Arial" w:hAnsi="Arial" w:cs="Arial"/>
              </w:rPr>
              <w:t>British Association of Urological Surgeons</w:t>
            </w:r>
          </w:p>
        </w:tc>
        <w:tc>
          <w:tcPr>
            <w:tcW w:w="1406" w:type="dxa"/>
            <w:vAlign w:val="center"/>
          </w:tcPr>
          <w:p w14:paraId="3273DF2A" w14:textId="77777777" w:rsidR="00FE2757" w:rsidRPr="005D0440" w:rsidRDefault="00FE2757" w:rsidP="00F0514D">
            <w:pPr>
              <w:jc w:val="center"/>
              <w:rPr>
                <w:rFonts w:ascii="Arial" w:hAnsi="Arial" w:cs="Arial"/>
              </w:rPr>
            </w:pPr>
            <w:r w:rsidRPr="005D0440">
              <w:rPr>
                <w:rFonts w:ascii="Arial" w:hAnsi="Arial" w:cs="Arial"/>
              </w:rPr>
              <w:t>NO</w:t>
            </w:r>
          </w:p>
        </w:tc>
        <w:tc>
          <w:tcPr>
            <w:tcW w:w="1811" w:type="dxa"/>
            <w:vAlign w:val="center"/>
          </w:tcPr>
          <w:p w14:paraId="224520D5" w14:textId="77777777" w:rsidR="00FE2757" w:rsidRPr="005D0440" w:rsidRDefault="00FE2757" w:rsidP="00F0514D">
            <w:pPr>
              <w:jc w:val="center"/>
              <w:rPr>
                <w:rFonts w:ascii="Arial" w:hAnsi="Arial" w:cs="Arial"/>
              </w:rPr>
            </w:pPr>
            <w:r w:rsidRPr="005D0440">
              <w:rPr>
                <w:rFonts w:ascii="Arial" w:hAnsi="Arial" w:cs="Arial"/>
              </w:rPr>
              <w:t>N/A</w:t>
            </w:r>
          </w:p>
        </w:tc>
      </w:tr>
    </w:tbl>
    <w:p w14:paraId="6BB45E1B" w14:textId="77777777" w:rsidR="00FE2757" w:rsidRPr="00C064DD" w:rsidRDefault="00FE2757" w:rsidP="00FE2757">
      <w:pPr>
        <w:rPr>
          <w:rFonts w:ascii="Arial" w:hAnsi="Arial" w:cs="Arial"/>
        </w:rPr>
      </w:pPr>
    </w:p>
    <w:p w14:paraId="018B286D" w14:textId="77777777" w:rsidR="00FE2757" w:rsidRPr="00C064DD" w:rsidRDefault="00FE2757" w:rsidP="00FE2757">
      <w:pPr>
        <w:rPr>
          <w:rStyle w:val="Strong"/>
          <w:rFonts w:ascii="Arial" w:hAnsi="Arial" w:cs="Arial"/>
        </w:rPr>
      </w:pPr>
      <w:r w:rsidRPr="00C064DD">
        <w:rPr>
          <w:rStyle w:val="Strong"/>
          <w:rFonts w:ascii="Arial" w:hAnsi="Arial" w:cs="Arial"/>
        </w:rPr>
        <w:t xml:space="preserve">Participation in NCEPOD Studies </w:t>
      </w:r>
      <w:r w:rsidRPr="00C064DD">
        <w:rPr>
          <w:rFonts w:ascii="Arial" w:hAnsi="Arial" w:cs="Arial"/>
          <w:b/>
          <w:bCs/>
        </w:rPr>
        <w:t>(National Confidential Enquires into Patient Outcomes &amp; Death)</w:t>
      </w:r>
    </w:p>
    <w:tbl>
      <w:tblPr>
        <w:tblStyle w:val="TableGrid"/>
        <w:tblW w:w="9634" w:type="dxa"/>
        <w:tblLook w:val="04A0" w:firstRow="1" w:lastRow="0" w:firstColumn="1" w:lastColumn="0" w:noHBand="0" w:noVBand="1"/>
      </w:tblPr>
      <w:tblGrid>
        <w:gridCol w:w="5240"/>
        <w:gridCol w:w="2268"/>
        <w:gridCol w:w="2126"/>
      </w:tblGrid>
      <w:tr w:rsidR="00FE2757" w:rsidRPr="00C064DD" w14:paraId="228FC555" w14:textId="77777777" w:rsidTr="00F0514D">
        <w:tc>
          <w:tcPr>
            <w:tcW w:w="5240" w:type="dxa"/>
            <w:shd w:val="clear" w:color="auto" w:fill="CCC0D9" w:themeFill="accent4" w:themeFillTint="66"/>
          </w:tcPr>
          <w:p w14:paraId="529A7F64" w14:textId="77777777" w:rsidR="00FE2757" w:rsidRPr="00C064DD" w:rsidRDefault="00FE2757" w:rsidP="00F0514D">
            <w:pPr>
              <w:rPr>
                <w:rStyle w:val="Strong"/>
                <w:rFonts w:ascii="Arial" w:hAnsi="Arial" w:cs="Arial"/>
              </w:rPr>
            </w:pPr>
            <w:r w:rsidRPr="00C064DD">
              <w:rPr>
                <w:rStyle w:val="Strong"/>
                <w:rFonts w:ascii="Arial" w:hAnsi="Arial" w:cs="Arial"/>
              </w:rPr>
              <w:t>Study Title</w:t>
            </w:r>
          </w:p>
        </w:tc>
        <w:tc>
          <w:tcPr>
            <w:tcW w:w="2268" w:type="dxa"/>
            <w:shd w:val="clear" w:color="auto" w:fill="CCC0D9" w:themeFill="accent4" w:themeFillTint="66"/>
            <w:vAlign w:val="center"/>
          </w:tcPr>
          <w:p w14:paraId="0C15F61A" w14:textId="77777777" w:rsidR="00FE2757" w:rsidRPr="00C064DD" w:rsidRDefault="00FE2757" w:rsidP="00F0514D">
            <w:pPr>
              <w:jc w:val="center"/>
              <w:rPr>
                <w:rStyle w:val="Strong"/>
                <w:rFonts w:ascii="Arial" w:hAnsi="Arial" w:cs="Arial"/>
              </w:rPr>
            </w:pPr>
            <w:r w:rsidRPr="00C064DD">
              <w:rPr>
                <w:rFonts w:ascii="Arial" w:hAnsi="Arial" w:cs="Arial"/>
                <w:b/>
                <w:bCs/>
              </w:rPr>
              <w:t>Eligible to Participate</w:t>
            </w:r>
          </w:p>
        </w:tc>
        <w:tc>
          <w:tcPr>
            <w:tcW w:w="2126" w:type="dxa"/>
            <w:shd w:val="clear" w:color="auto" w:fill="CCC0D9" w:themeFill="accent4" w:themeFillTint="66"/>
            <w:vAlign w:val="center"/>
          </w:tcPr>
          <w:p w14:paraId="418EE90F" w14:textId="77777777" w:rsidR="00FE2757" w:rsidRPr="00C064DD" w:rsidRDefault="00FE2757" w:rsidP="00F0514D">
            <w:pPr>
              <w:jc w:val="center"/>
              <w:rPr>
                <w:rStyle w:val="Strong"/>
                <w:rFonts w:ascii="Arial" w:hAnsi="Arial" w:cs="Arial"/>
              </w:rPr>
            </w:pPr>
            <w:r w:rsidRPr="00C064DD">
              <w:rPr>
                <w:rFonts w:ascii="Arial" w:hAnsi="Arial" w:cs="Arial"/>
                <w:b/>
                <w:bCs/>
              </w:rPr>
              <w:t>Participated</w:t>
            </w:r>
          </w:p>
        </w:tc>
      </w:tr>
      <w:tr w:rsidR="00FE2757" w:rsidRPr="00C064DD" w14:paraId="7A8D8F4B" w14:textId="77777777" w:rsidTr="00F0514D">
        <w:tc>
          <w:tcPr>
            <w:tcW w:w="5240" w:type="dxa"/>
          </w:tcPr>
          <w:p w14:paraId="00922267" w14:textId="77777777" w:rsidR="00FE2757" w:rsidRPr="00C064DD" w:rsidRDefault="00FE2757" w:rsidP="00F0514D">
            <w:pPr>
              <w:rPr>
                <w:rStyle w:val="Strong"/>
                <w:rFonts w:ascii="Arial" w:hAnsi="Arial" w:cs="Arial"/>
              </w:rPr>
            </w:pPr>
            <w:r w:rsidRPr="00C064DD">
              <w:rPr>
                <w:rFonts w:ascii="Arial" w:hAnsi="Arial" w:cs="Arial"/>
                <w:color w:val="000000"/>
              </w:rPr>
              <w:t>Dysphagia in Parkinson’s Disease</w:t>
            </w:r>
          </w:p>
        </w:tc>
        <w:tc>
          <w:tcPr>
            <w:tcW w:w="2268" w:type="dxa"/>
            <w:vAlign w:val="center"/>
          </w:tcPr>
          <w:p w14:paraId="013E78B4" w14:textId="77777777" w:rsidR="00FE2757" w:rsidRPr="00C064DD" w:rsidRDefault="00FE2757" w:rsidP="00F0514D">
            <w:pPr>
              <w:jc w:val="center"/>
              <w:rPr>
                <w:rStyle w:val="Strong"/>
                <w:rFonts w:ascii="Arial" w:hAnsi="Arial" w:cs="Arial"/>
              </w:rPr>
            </w:pPr>
            <w:r w:rsidRPr="00C064DD">
              <w:rPr>
                <w:rFonts w:ascii="Arial" w:hAnsi="Arial" w:cs="Arial"/>
              </w:rPr>
              <w:t>YES</w:t>
            </w:r>
          </w:p>
        </w:tc>
        <w:tc>
          <w:tcPr>
            <w:tcW w:w="2126" w:type="dxa"/>
            <w:vAlign w:val="center"/>
          </w:tcPr>
          <w:p w14:paraId="54A9361B" w14:textId="77777777" w:rsidR="00FE2757" w:rsidRPr="00C064DD" w:rsidRDefault="00FE2757" w:rsidP="00F0514D">
            <w:pPr>
              <w:jc w:val="center"/>
              <w:rPr>
                <w:rStyle w:val="Strong"/>
                <w:rFonts w:ascii="Arial" w:hAnsi="Arial" w:cs="Arial"/>
              </w:rPr>
            </w:pPr>
            <w:r w:rsidRPr="00C064DD">
              <w:rPr>
                <w:rFonts w:ascii="Arial" w:hAnsi="Arial" w:cs="Arial"/>
              </w:rPr>
              <w:t>YES</w:t>
            </w:r>
          </w:p>
        </w:tc>
      </w:tr>
      <w:tr w:rsidR="00FE2757" w:rsidRPr="00C064DD" w14:paraId="37AFC8D8" w14:textId="77777777" w:rsidTr="00F0514D">
        <w:tc>
          <w:tcPr>
            <w:tcW w:w="5240" w:type="dxa"/>
          </w:tcPr>
          <w:p w14:paraId="23BF2DE7" w14:textId="77777777" w:rsidR="00FE2757" w:rsidRPr="00C064DD" w:rsidRDefault="00FE2757" w:rsidP="00F0514D">
            <w:pPr>
              <w:rPr>
                <w:rStyle w:val="Strong"/>
                <w:rFonts w:ascii="Arial" w:hAnsi="Arial" w:cs="Arial"/>
              </w:rPr>
            </w:pPr>
            <w:r w:rsidRPr="00C064DD">
              <w:rPr>
                <w:rFonts w:ascii="Arial" w:hAnsi="Arial" w:cs="Arial"/>
                <w:color w:val="000000"/>
              </w:rPr>
              <w:t>In Hospital Management of Out of Hospital Cardiac Arrests</w:t>
            </w:r>
          </w:p>
        </w:tc>
        <w:tc>
          <w:tcPr>
            <w:tcW w:w="2268" w:type="dxa"/>
            <w:vAlign w:val="center"/>
          </w:tcPr>
          <w:p w14:paraId="7850C1EB" w14:textId="77777777" w:rsidR="00FE2757" w:rsidRPr="00C064DD" w:rsidRDefault="00FE2757" w:rsidP="00F0514D">
            <w:pPr>
              <w:jc w:val="center"/>
              <w:rPr>
                <w:rStyle w:val="Strong"/>
                <w:rFonts w:ascii="Arial" w:hAnsi="Arial" w:cs="Arial"/>
              </w:rPr>
            </w:pPr>
            <w:r w:rsidRPr="00C064DD">
              <w:rPr>
                <w:rFonts w:ascii="Arial" w:hAnsi="Arial" w:cs="Arial"/>
              </w:rPr>
              <w:t>YES</w:t>
            </w:r>
          </w:p>
        </w:tc>
        <w:tc>
          <w:tcPr>
            <w:tcW w:w="2126" w:type="dxa"/>
            <w:vAlign w:val="center"/>
          </w:tcPr>
          <w:p w14:paraId="4D2C4DC1" w14:textId="77777777" w:rsidR="00FE2757" w:rsidRPr="00C064DD" w:rsidRDefault="00FE2757" w:rsidP="00F0514D">
            <w:pPr>
              <w:jc w:val="center"/>
              <w:rPr>
                <w:rStyle w:val="Strong"/>
                <w:rFonts w:ascii="Arial" w:hAnsi="Arial" w:cs="Arial"/>
              </w:rPr>
            </w:pPr>
            <w:r w:rsidRPr="00C064DD">
              <w:rPr>
                <w:rFonts w:ascii="Arial" w:hAnsi="Arial" w:cs="Arial"/>
              </w:rPr>
              <w:t>YES</w:t>
            </w:r>
          </w:p>
        </w:tc>
      </w:tr>
      <w:tr w:rsidR="00FE2757" w:rsidRPr="00C064DD" w14:paraId="70154C7A" w14:textId="77777777" w:rsidTr="00F0514D">
        <w:tc>
          <w:tcPr>
            <w:tcW w:w="5240" w:type="dxa"/>
          </w:tcPr>
          <w:p w14:paraId="6DB8D73D" w14:textId="77777777" w:rsidR="00FE2757" w:rsidRPr="00C064DD" w:rsidRDefault="00FE2757" w:rsidP="00F0514D">
            <w:pPr>
              <w:rPr>
                <w:rStyle w:val="Strong"/>
                <w:rFonts w:ascii="Arial" w:hAnsi="Arial" w:cs="Arial"/>
              </w:rPr>
            </w:pPr>
            <w:r w:rsidRPr="00C064DD">
              <w:rPr>
                <w:rFonts w:ascii="Arial" w:hAnsi="Arial" w:cs="Arial"/>
                <w:color w:val="000000"/>
              </w:rPr>
              <w:t>Physical Healthcare in mental health hospitals</w:t>
            </w:r>
          </w:p>
        </w:tc>
        <w:tc>
          <w:tcPr>
            <w:tcW w:w="2268" w:type="dxa"/>
            <w:vAlign w:val="center"/>
          </w:tcPr>
          <w:p w14:paraId="67263804" w14:textId="77777777" w:rsidR="00FE2757" w:rsidRPr="00C064DD" w:rsidRDefault="00FE2757" w:rsidP="00F0514D">
            <w:pPr>
              <w:jc w:val="center"/>
              <w:rPr>
                <w:rStyle w:val="Strong"/>
                <w:rFonts w:ascii="Arial" w:hAnsi="Arial" w:cs="Arial"/>
              </w:rPr>
            </w:pPr>
            <w:r w:rsidRPr="00C064DD">
              <w:rPr>
                <w:rFonts w:ascii="Arial" w:hAnsi="Arial" w:cs="Arial"/>
              </w:rPr>
              <w:t>YES</w:t>
            </w:r>
          </w:p>
        </w:tc>
        <w:tc>
          <w:tcPr>
            <w:tcW w:w="2126" w:type="dxa"/>
            <w:vAlign w:val="center"/>
          </w:tcPr>
          <w:p w14:paraId="403FF135" w14:textId="77777777" w:rsidR="00FE2757" w:rsidRPr="00C064DD" w:rsidRDefault="00FE2757" w:rsidP="00F0514D">
            <w:pPr>
              <w:jc w:val="center"/>
              <w:rPr>
                <w:rStyle w:val="Strong"/>
                <w:rFonts w:ascii="Arial" w:hAnsi="Arial" w:cs="Arial"/>
              </w:rPr>
            </w:pPr>
            <w:r w:rsidRPr="00C064DD">
              <w:rPr>
                <w:rFonts w:ascii="Arial" w:hAnsi="Arial" w:cs="Arial"/>
              </w:rPr>
              <w:t>YES</w:t>
            </w:r>
          </w:p>
        </w:tc>
      </w:tr>
      <w:tr w:rsidR="00FE2757" w:rsidRPr="00C064DD" w14:paraId="7219C5DB" w14:textId="77777777" w:rsidTr="00F0514D">
        <w:tc>
          <w:tcPr>
            <w:tcW w:w="5240" w:type="dxa"/>
          </w:tcPr>
          <w:p w14:paraId="7C23D66F" w14:textId="77777777" w:rsidR="00FE2757" w:rsidRPr="00C064DD" w:rsidRDefault="00FE2757" w:rsidP="00F0514D">
            <w:pPr>
              <w:rPr>
                <w:rStyle w:val="Strong"/>
                <w:rFonts w:ascii="Arial" w:hAnsi="Arial" w:cs="Arial"/>
              </w:rPr>
            </w:pPr>
            <w:r w:rsidRPr="00C064DD">
              <w:rPr>
                <w:rFonts w:ascii="Arial" w:hAnsi="Arial" w:cs="Arial"/>
                <w:color w:val="000000"/>
              </w:rPr>
              <w:t>Transition from child to adult health services</w:t>
            </w:r>
          </w:p>
        </w:tc>
        <w:tc>
          <w:tcPr>
            <w:tcW w:w="2268" w:type="dxa"/>
            <w:vAlign w:val="center"/>
          </w:tcPr>
          <w:p w14:paraId="05E652BE" w14:textId="77777777" w:rsidR="00FE2757" w:rsidRPr="00C064DD" w:rsidRDefault="00FE2757" w:rsidP="00F0514D">
            <w:pPr>
              <w:jc w:val="center"/>
              <w:rPr>
                <w:rStyle w:val="Strong"/>
                <w:rFonts w:ascii="Arial" w:hAnsi="Arial" w:cs="Arial"/>
              </w:rPr>
            </w:pPr>
            <w:r w:rsidRPr="00C064DD">
              <w:rPr>
                <w:rFonts w:ascii="Arial" w:hAnsi="Arial" w:cs="Arial"/>
              </w:rPr>
              <w:t>YES</w:t>
            </w:r>
          </w:p>
        </w:tc>
        <w:tc>
          <w:tcPr>
            <w:tcW w:w="2126" w:type="dxa"/>
            <w:vAlign w:val="center"/>
          </w:tcPr>
          <w:p w14:paraId="70010495" w14:textId="77777777" w:rsidR="00FE2757" w:rsidRPr="00C064DD" w:rsidRDefault="00FE2757" w:rsidP="00F0514D">
            <w:pPr>
              <w:jc w:val="center"/>
              <w:rPr>
                <w:rStyle w:val="Strong"/>
                <w:rFonts w:ascii="Arial" w:hAnsi="Arial" w:cs="Arial"/>
              </w:rPr>
            </w:pPr>
            <w:r w:rsidRPr="00C064DD">
              <w:rPr>
                <w:rFonts w:ascii="Arial" w:hAnsi="Arial" w:cs="Arial"/>
              </w:rPr>
              <w:t>YES</w:t>
            </w:r>
          </w:p>
        </w:tc>
      </w:tr>
      <w:tr w:rsidR="00FE2757" w:rsidRPr="00C064DD" w14:paraId="6E3E5636" w14:textId="77777777" w:rsidTr="00F0514D">
        <w:tc>
          <w:tcPr>
            <w:tcW w:w="5240" w:type="dxa"/>
          </w:tcPr>
          <w:p w14:paraId="61C85AF7" w14:textId="77777777" w:rsidR="00FE2757" w:rsidRPr="00C064DD" w:rsidRDefault="00FE2757" w:rsidP="00F0514D">
            <w:pPr>
              <w:rPr>
                <w:rStyle w:val="Strong"/>
                <w:rFonts w:ascii="Arial" w:hAnsi="Arial" w:cs="Arial"/>
              </w:rPr>
            </w:pPr>
            <w:r w:rsidRPr="00C064DD">
              <w:rPr>
                <w:rFonts w:ascii="Arial" w:hAnsi="Arial" w:cs="Arial"/>
                <w:color w:val="000000"/>
              </w:rPr>
              <w:t>Epilepsy</w:t>
            </w:r>
          </w:p>
        </w:tc>
        <w:tc>
          <w:tcPr>
            <w:tcW w:w="2268" w:type="dxa"/>
            <w:vAlign w:val="center"/>
          </w:tcPr>
          <w:p w14:paraId="5E56B209" w14:textId="77777777" w:rsidR="00FE2757" w:rsidRPr="00C064DD" w:rsidRDefault="00FE2757" w:rsidP="00F0514D">
            <w:pPr>
              <w:jc w:val="center"/>
              <w:rPr>
                <w:rStyle w:val="Strong"/>
                <w:rFonts w:ascii="Arial" w:hAnsi="Arial" w:cs="Arial"/>
              </w:rPr>
            </w:pPr>
            <w:r w:rsidRPr="00C064DD">
              <w:rPr>
                <w:rFonts w:ascii="Arial" w:hAnsi="Arial" w:cs="Arial"/>
              </w:rPr>
              <w:t>YES</w:t>
            </w:r>
          </w:p>
        </w:tc>
        <w:tc>
          <w:tcPr>
            <w:tcW w:w="2126" w:type="dxa"/>
            <w:vAlign w:val="center"/>
          </w:tcPr>
          <w:p w14:paraId="3EF8EA39" w14:textId="77777777" w:rsidR="00FE2757" w:rsidRPr="00C064DD" w:rsidRDefault="00FE2757" w:rsidP="00F0514D">
            <w:pPr>
              <w:jc w:val="center"/>
              <w:rPr>
                <w:rStyle w:val="Strong"/>
                <w:rFonts w:ascii="Arial" w:hAnsi="Arial" w:cs="Arial"/>
              </w:rPr>
            </w:pPr>
            <w:r w:rsidRPr="00C064DD">
              <w:rPr>
                <w:rFonts w:ascii="Arial" w:hAnsi="Arial" w:cs="Arial"/>
              </w:rPr>
              <w:t>YES</w:t>
            </w:r>
          </w:p>
        </w:tc>
      </w:tr>
      <w:tr w:rsidR="00FE2757" w:rsidRPr="00C064DD" w14:paraId="4F10F48E" w14:textId="77777777" w:rsidTr="00F0514D">
        <w:tc>
          <w:tcPr>
            <w:tcW w:w="5240" w:type="dxa"/>
          </w:tcPr>
          <w:p w14:paraId="687E36B9" w14:textId="77777777" w:rsidR="00FE2757" w:rsidRPr="00C064DD" w:rsidRDefault="00FE2757" w:rsidP="00F0514D">
            <w:pPr>
              <w:rPr>
                <w:rStyle w:val="Strong"/>
                <w:rFonts w:ascii="Arial" w:hAnsi="Arial" w:cs="Arial"/>
              </w:rPr>
            </w:pPr>
            <w:r w:rsidRPr="00C064DD">
              <w:rPr>
                <w:rFonts w:ascii="Arial" w:hAnsi="Arial" w:cs="Arial"/>
                <w:color w:val="000000"/>
              </w:rPr>
              <w:lastRenderedPageBreak/>
              <w:t>Crohn’s Disease</w:t>
            </w:r>
          </w:p>
        </w:tc>
        <w:tc>
          <w:tcPr>
            <w:tcW w:w="2268" w:type="dxa"/>
            <w:vAlign w:val="center"/>
          </w:tcPr>
          <w:p w14:paraId="4D0640A1" w14:textId="77777777" w:rsidR="00FE2757" w:rsidRPr="00C064DD" w:rsidRDefault="00FE2757" w:rsidP="00F0514D">
            <w:pPr>
              <w:jc w:val="center"/>
              <w:rPr>
                <w:rStyle w:val="Strong"/>
                <w:rFonts w:ascii="Arial" w:hAnsi="Arial" w:cs="Arial"/>
              </w:rPr>
            </w:pPr>
            <w:r w:rsidRPr="00C064DD">
              <w:rPr>
                <w:rFonts w:ascii="Arial" w:hAnsi="Arial" w:cs="Arial"/>
              </w:rPr>
              <w:t>YES</w:t>
            </w:r>
          </w:p>
        </w:tc>
        <w:tc>
          <w:tcPr>
            <w:tcW w:w="2126" w:type="dxa"/>
            <w:vAlign w:val="center"/>
          </w:tcPr>
          <w:p w14:paraId="03EA5023" w14:textId="77777777" w:rsidR="00FE2757" w:rsidRPr="00C064DD" w:rsidRDefault="00FE2757" w:rsidP="00F0514D">
            <w:pPr>
              <w:jc w:val="center"/>
              <w:rPr>
                <w:rStyle w:val="Strong"/>
                <w:rFonts w:ascii="Arial" w:hAnsi="Arial" w:cs="Arial"/>
              </w:rPr>
            </w:pPr>
            <w:r w:rsidRPr="00C064DD">
              <w:rPr>
                <w:rFonts w:ascii="Arial" w:hAnsi="Arial" w:cs="Arial"/>
              </w:rPr>
              <w:t>YES</w:t>
            </w:r>
          </w:p>
        </w:tc>
      </w:tr>
      <w:tr w:rsidR="00FE2757" w:rsidRPr="00C064DD" w14:paraId="455FB28B" w14:textId="77777777" w:rsidTr="00F0514D">
        <w:tc>
          <w:tcPr>
            <w:tcW w:w="5240" w:type="dxa"/>
          </w:tcPr>
          <w:p w14:paraId="5882BB02" w14:textId="77777777" w:rsidR="00FE2757" w:rsidRPr="00C064DD" w:rsidRDefault="00FE2757" w:rsidP="00F0514D">
            <w:pPr>
              <w:rPr>
                <w:rStyle w:val="Strong"/>
                <w:rFonts w:ascii="Arial" w:hAnsi="Arial" w:cs="Arial"/>
              </w:rPr>
            </w:pPr>
            <w:r w:rsidRPr="00C064DD">
              <w:rPr>
                <w:rFonts w:ascii="Arial" w:hAnsi="Arial" w:cs="Arial"/>
                <w:color w:val="000000"/>
              </w:rPr>
              <w:t>Community Acquired Pneumonia</w:t>
            </w:r>
          </w:p>
        </w:tc>
        <w:tc>
          <w:tcPr>
            <w:tcW w:w="2268" w:type="dxa"/>
            <w:vAlign w:val="center"/>
          </w:tcPr>
          <w:p w14:paraId="2A4D2A3F" w14:textId="77777777" w:rsidR="00FE2757" w:rsidRPr="00C064DD" w:rsidRDefault="00FE2757" w:rsidP="00F0514D">
            <w:pPr>
              <w:jc w:val="center"/>
              <w:rPr>
                <w:rStyle w:val="Strong"/>
                <w:rFonts w:ascii="Arial" w:hAnsi="Arial" w:cs="Arial"/>
              </w:rPr>
            </w:pPr>
            <w:r w:rsidRPr="00C064DD">
              <w:rPr>
                <w:rFonts w:ascii="Arial" w:hAnsi="Arial" w:cs="Arial"/>
              </w:rPr>
              <w:t>YES</w:t>
            </w:r>
          </w:p>
        </w:tc>
        <w:tc>
          <w:tcPr>
            <w:tcW w:w="2126" w:type="dxa"/>
            <w:vAlign w:val="center"/>
          </w:tcPr>
          <w:p w14:paraId="6D5A89A7" w14:textId="77777777" w:rsidR="00FE2757" w:rsidRPr="00C064DD" w:rsidRDefault="00FE2757" w:rsidP="00F0514D">
            <w:pPr>
              <w:jc w:val="center"/>
              <w:rPr>
                <w:rStyle w:val="Strong"/>
                <w:rFonts w:ascii="Arial" w:hAnsi="Arial" w:cs="Arial"/>
              </w:rPr>
            </w:pPr>
            <w:r w:rsidRPr="00C064DD">
              <w:rPr>
                <w:rFonts w:ascii="Arial" w:hAnsi="Arial" w:cs="Arial"/>
              </w:rPr>
              <w:t>YES</w:t>
            </w:r>
          </w:p>
        </w:tc>
      </w:tr>
    </w:tbl>
    <w:p w14:paraId="0A25FF8A" w14:textId="77777777" w:rsidR="00FE2757" w:rsidRDefault="00FE2757" w:rsidP="00E25F88">
      <w:pPr>
        <w:autoSpaceDE w:val="0"/>
        <w:autoSpaceDN w:val="0"/>
        <w:adjustRightInd w:val="0"/>
        <w:spacing w:after="0" w:line="240" w:lineRule="auto"/>
        <w:jc w:val="both"/>
        <w:rPr>
          <w:rFonts w:ascii="Arial" w:hAnsi="Arial" w:cs="Arial"/>
          <w:color w:val="000000"/>
        </w:rPr>
      </w:pPr>
    </w:p>
    <w:p w14:paraId="30A77864" w14:textId="23C26015" w:rsidR="00752B04" w:rsidRDefault="00752B04" w:rsidP="00E25F88">
      <w:pPr>
        <w:autoSpaceDE w:val="0"/>
        <w:autoSpaceDN w:val="0"/>
        <w:adjustRightInd w:val="0"/>
        <w:spacing w:after="0" w:line="240" w:lineRule="auto"/>
        <w:jc w:val="both"/>
        <w:rPr>
          <w:rFonts w:ascii="Arial" w:hAnsi="Arial" w:cs="Arial"/>
          <w:color w:val="000000"/>
        </w:rPr>
      </w:pPr>
    </w:p>
    <w:p w14:paraId="72ECD19A" w14:textId="02320832" w:rsidR="00752B04" w:rsidRDefault="00752B04" w:rsidP="00E25F88">
      <w:pPr>
        <w:autoSpaceDE w:val="0"/>
        <w:autoSpaceDN w:val="0"/>
        <w:adjustRightInd w:val="0"/>
        <w:spacing w:after="0" w:line="240" w:lineRule="auto"/>
        <w:jc w:val="both"/>
        <w:rPr>
          <w:rFonts w:ascii="Arial" w:hAnsi="Arial" w:cs="Arial"/>
          <w:color w:val="000000"/>
        </w:rPr>
      </w:pPr>
    </w:p>
    <w:p w14:paraId="54711465" w14:textId="1128434F" w:rsidR="00752B04" w:rsidRDefault="00752B04" w:rsidP="00E25F88">
      <w:pPr>
        <w:autoSpaceDE w:val="0"/>
        <w:autoSpaceDN w:val="0"/>
        <w:adjustRightInd w:val="0"/>
        <w:spacing w:after="0" w:line="240" w:lineRule="auto"/>
        <w:jc w:val="both"/>
        <w:rPr>
          <w:rFonts w:ascii="Arial" w:hAnsi="Arial" w:cs="Arial"/>
          <w:color w:val="000000"/>
        </w:rPr>
      </w:pPr>
    </w:p>
    <w:p w14:paraId="50AAE54C" w14:textId="472B65E8" w:rsidR="00752B04" w:rsidRDefault="00752B04" w:rsidP="00E25F88">
      <w:pPr>
        <w:autoSpaceDE w:val="0"/>
        <w:autoSpaceDN w:val="0"/>
        <w:adjustRightInd w:val="0"/>
        <w:spacing w:after="0" w:line="240" w:lineRule="auto"/>
        <w:jc w:val="both"/>
        <w:rPr>
          <w:rFonts w:ascii="Arial" w:hAnsi="Arial" w:cs="Arial"/>
          <w:color w:val="000000"/>
        </w:rPr>
      </w:pPr>
    </w:p>
    <w:p w14:paraId="66F15231" w14:textId="52EB04A1" w:rsidR="00752B04" w:rsidRDefault="00752B04" w:rsidP="00E25F88">
      <w:pPr>
        <w:autoSpaceDE w:val="0"/>
        <w:autoSpaceDN w:val="0"/>
        <w:adjustRightInd w:val="0"/>
        <w:spacing w:after="0" w:line="240" w:lineRule="auto"/>
        <w:jc w:val="both"/>
        <w:rPr>
          <w:rFonts w:ascii="Arial" w:hAnsi="Arial" w:cs="Arial"/>
          <w:color w:val="000000"/>
        </w:rPr>
      </w:pPr>
    </w:p>
    <w:p w14:paraId="1D1D84BC" w14:textId="1079D786" w:rsidR="00752B04" w:rsidRDefault="00752B04" w:rsidP="00E25F88">
      <w:pPr>
        <w:autoSpaceDE w:val="0"/>
        <w:autoSpaceDN w:val="0"/>
        <w:adjustRightInd w:val="0"/>
        <w:spacing w:after="0" w:line="240" w:lineRule="auto"/>
        <w:jc w:val="both"/>
        <w:rPr>
          <w:rFonts w:ascii="Arial" w:hAnsi="Arial" w:cs="Arial"/>
          <w:color w:val="000000"/>
        </w:rPr>
      </w:pPr>
    </w:p>
    <w:p w14:paraId="2D4DDE23" w14:textId="1F4FAFDF" w:rsidR="00752B04" w:rsidRDefault="00752B04" w:rsidP="00E25F88">
      <w:pPr>
        <w:autoSpaceDE w:val="0"/>
        <w:autoSpaceDN w:val="0"/>
        <w:adjustRightInd w:val="0"/>
        <w:spacing w:after="0" w:line="240" w:lineRule="auto"/>
        <w:jc w:val="both"/>
        <w:rPr>
          <w:rFonts w:ascii="Arial" w:hAnsi="Arial" w:cs="Arial"/>
          <w:color w:val="000000"/>
        </w:rPr>
      </w:pPr>
    </w:p>
    <w:p w14:paraId="4F1AB89B" w14:textId="4F28EDCC" w:rsidR="00752B04" w:rsidRDefault="00752B04" w:rsidP="00E25F88">
      <w:pPr>
        <w:autoSpaceDE w:val="0"/>
        <w:autoSpaceDN w:val="0"/>
        <w:adjustRightInd w:val="0"/>
        <w:spacing w:after="0" w:line="240" w:lineRule="auto"/>
        <w:jc w:val="both"/>
        <w:rPr>
          <w:rFonts w:ascii="Arial" w:hAnsi="Arial" w:cs="Arial"/>
          <w:color w:val="000000"/>
        </w:rPr>
      </w:pPr>
    </w:p>
    <w:p w14:paraId="70377CA1" w14:textId="1BB51E4F" w:rsidR="00752B04" w:rsidRDefault="00752B04" w:rsidP="00E25F88">
      <w:pPr>
        <w:autoSpaceDE w:val="0"/>
        <w:autoSpaceDN w:val="0"/>
        <w:adjustRightInd w:val="0"/>
        <w:spacing w:after="0" w:line="240" w:lineRule="auto"/>
        <w:jc w:val="both"/>
        <w:rPr>
          <w:rFonts w:ascii="Arial" w:hAnsi="Arial" w:cs="Arial"/>
          <w:color w:val="000000"/>
        </w:rPr>
      </w:pPr>
    </w:p>
    <w:p w14:paraId="0E586CE2" w14:textId="7155C5B5" w:rsidR="00752B04" w:rsidRDefault="00752B04" w:rsidP="00E25F88">
      <w:pPr>
        <w:autoSpaceDE w:val="0"/>
        <w:autoSpaceDN w:val="0"/>
        <w:adjustRightInd w:val="0"/>
        <w:spacing w:after="0" w:line="240" w:lineRule="auto"/>
        <w:jc w:val="both"/>
        <w:rPr>
          <w:rFonts w:ascii="Arial" w:hAnsi="Arial" w:cs="Arial"/>
          <w:color w:val="000000"/>
        </w:rPr>
      </w:pPr>
    </w:p>
    <w:p w14:paraId="028EA605" w14:textId="3583CBA2" w:rsidR="00752B04" w:rsidRDefault="00752B04" w:rsidP="00E25F88">
      <w:pPr>
        <w:autoSpaceDE w:val="0"/>
        <w:autoSpaceDN w:val="0"/>
        <w:adjustRightInd w:val="0"/>
        <w:spacing w:after="0" w:line="240" w:lineRule="auto"/>
        <w:jc w:val="both"/>
        <w:rPr>
          <w:rFonts w:ascii="Arial" w:hAnsi="Arial" w:cs="Arial"/>
          <w:color w:val="000000"/>
        </w:rPr>
      </w:pPr>
    </w:p>
    <w:p w14:paraId="1C27DA13" w14:textId="3FE5DBAD" w:rsidR="00752B04" w:rsidRDefault="00752B04" w:rsidP="00E25F88">
      <w:pPr>
        <w:autoSpaceDE w:val="0"/>
        <w:autoSpaceDN w:val="0"/>
        <w:adjustRightInd w:val="0"/>
        <w:spacing w:after="0" w:line="240" w:lineRule="auto"/>
        <w:jc w:val="both"/>
        <w:rPr>
          <w:rFonts w:ascii="Arial" w:hAnsi="Arial" w:cs="Arial"/>
          <w:color w:val="000000"/>
        </w:rPr>
      </w:pPr>
    </w:p>
    <w:p w14:paraId="70294E57" w14:textId="7BAF5F48" w:rsidR="00752B04" w:rsidRDefault="00752B04" w:rsidP="00E25F88">
      <w:pPr>
        <w:autoSpaceDE w:val="0"/>
        <w:autoSpaceDN w:val="0"/>
        <w:adjustRightInd w:val="0"/>
        <w:spacing w:after="0" w:line="240" w:lineRule="auto"/>
        <w:jc w:val="both"/>
        <w:rPr>
          <w:rFonts w:ascii="Arial" w:hAnsi="Arial" w:cs="Arial"/>
          <w:color w:val="000000"/>
        </w:rPr>
      </w:pPr>
    </w:p>
    <w:p w14:paraId="11E73AC8" w14:textId="6EC6B43D" w:rsidR="00752B04" w:rsidRDefault="00752B04" w:rsidP="00E25F88">
      <w:pPr>
        <w:autoSpaceDE w:val="0"/>
        <w:autoSpaceDN w:val="0"/>
        <w:adjustRightInd w:val="0"/>
        <w:spacing w:after="0" w:line="240" w:lineRule="auto"/>
        <w:jc w:val="both"/>
        <w:rPr>
          <w:rFonts w:ascii="Arial" w:hAnsi="Arial" w:cs="Arial"/>
          <w:color w:val="000000"/>
        </w:rPr>
      </w:pPr>
    </w:p>
    <w:p w14:paraId="57FD8118" w14:textId="334E5627" w:rsidR="00752B04" w:rsidRDefault="00752B04" w:rsidP="00E25F88">
      <w:pPr>
        <w:autoSpaceDE w:val="0"/>
        <w:autoSpaceDN w:val="0"/>
        <w:adjustRightInd w:val="0"/>
        <w:spacing w:after="0" w:line="240" w:lineRule="auto"/>
        <w:jc w:val="both"/>
        <w:rPr>
          <w:rFonts w:ascii="Arial" w:hAnsi="Arial" w:cs="Arial"/>
          <w:color w:val="000000"/>
        </w:rPr>
      </w:pPr>
    </w:p>
    <w:p w14:paraId="5F4BE73D" w14:textId="77777777" w:rsidR="00752B04" w:rsidRDefault="00752B04" w:rsidP="00E25F88">
      <w:pPr>
        <w:autoSpaceDE w:val="0"/>
        <w:autoSpaceDN w:val="0"/>
        <w:adjustRightInd w:val="0"/>
        <w:spacing w:after="0" w:line="240" w:lineRule="auto"/>
        <w:jc w:val="both"/>
        <w:rPr>
          <w:rFonts w:ascii="Arial" w:hAnsi="Arial" w:cs="Arial"/>
          <w:color w:val="000000"/>
        </w:rPr>
      </w:pPr>
    </w:p>
    <w:p w14:paraId="41FEDF61" w14:textId="77777777" w:rsidR="00B95052" w:rsidRDefault="00B95052" w:rsidP="009F19C3">
      <w:pPr>
        <w:spacing w:after="0" w:line="240" w:lineRule="auto"/>
        <w:rPr>
          <w:rFonts w:ascii="Arial" w:hAnsi="Arial" w:cs="Arial"/>
          <w:b/>
          <w:sz w:val="24"/>
          <w:szCs w:val="24"/>
        </w:rPr>
      </w:pPr>
    </w:p>
    <w:p w14:paraId="34AC499D" w14:textId="56813736" w:rsidR="000044D5" w:rsidRDefault="00896167" w:rsidP="009F19C3">
      <w:pPr>
        <w:spacing w:after="0" w:line="240" w:lineRule="auto"/>
        <w:rPr>
          <w:rFonts w:ascii="Arial" w:hAnsi="Arial" w:cs="Arial"/>
          <w:b/>
          <w:color w:val="FF0000"/>
        </w:rPr>
      </w:pPr>
      <w:r w:rsidRPr="00F5307B">
        <w:rPr>
          <w:rFonts w:ascii="Arial" w:hAnsi="Arial" w:cs="Arial"/>
          <w:b/>
          <w:sz w:val="24"/>
          <w:szCs w:val="24"/>
        </w:rPr>
        <w:t xml:space="preserve">Annex A:  </w:t>
      </w:r>
    </w:p>
    <w:p w14:paraId="5090EA5F" w14:textId="77777777" w:rsidR="00C15B44" w:rsidRDefault="00C15B44" w:rsidP="000044D5">
      <w:pPr>
        <w:spacing w:after="0" w:line="240" w:lineRule="auto"/>
        <w:ind w:firstLine="720"/>
        <w:jc w:val="both"/>
        <w:rPr>
          <w:rFonts w:ascii="Arial" w:hAnsi="Arial" w:cs="Arial"/>
          <w:b/>
          <w:sz w:val="24"/>
          <w:szCs w:val="24"/>
        </w:rPr>
      </w:pPr>
    </w:p>
    <w:p w14:paraId="44453A1C" w14:textId="77777777" w:rsidR="00EA2D22" w:rsidRDefault="00EA2D22" w:rsidP="00F5307B">
      <w:pPr>
        <w:spacing w:after="0" w:line="240" w:lineRule="auto"/>
        <w:jc w:val="both"/>
        <w:rPr>
          <w:rFonts w:ascii="Arial" w:hAnsi="Arial" w:cs="Arial"/>
          <w:b/>
          <w:sz w:val="24"/>
          <w:szCs w:val="24"/>
        </w:rPr>
      </w:pPr>
    </w:p>
    <w:p w14:paraId="627C0C49" w14:textId="658BEE63" w:rsidR="003A1710" w:rsidRPr="00F5307B" w:rsidRDefault="003A1710" w:rsidP="00F5307B">
      <w:pPr>
        <w:spacing w:after="0" w:line="240" w:lineRule="auto"/>
        <w:jc w:val="both"/>
        <w:rPr>
          <w:rFonts w:ascii="Arial" w:hAnsi="Arial" w:cs="Arial"/>
          <w:b/>
          <w:sz w:val="24"/>
          <w:szCs w:val="24"/>
        </w:rPr>
      </w:pPr>
      <w:r w:rsidRPr="00F5307B">
        <w:rPr>
          <w:rFonts w:ascii="Arial" w:hAnsi="Arial" w:cs="Arial"/>
          <w:b/>
          <w:sz w:val="24"/>
          <w:szCs w:val="24"/>
        </w:rPr>
        <w:t>This section outlines the comments received from stakeholders on this Quality Account prior to publication.</w:t>
      </w:r>
    </w:p>
    <w:p w14:paraId="4BF03B30" w14:textId="77777777" w:rsidR="00D51EE7" w:rsidRPr="00F5307B" w:rsidRDefault="00D51EE7" w:rsidP="00F5307B">
      <w:pPr>
        <w:spacing w:after="0" w:line="240" w:lineRule="auto"/>
        <w:jc w:val="both"/>
        <w:rPr>
          <w:rFonts w:ascii="Arial" w:hAnsi="Arial" w:cs="Arial"/>
          <w:b/>
          <w:sz w:val="24"/>
          <w:szCs w:val="24"/>
        </w:rPr>
      </w:pPr>
    </w:p>
    <w:p w14:paraId="6CCF94B6" w14:textId="77777777" w:rsidR="003A1710" w:rsidRDefault="003A1710" w:rsidP="00F5307B">
      <w:pPr>
        <w:spacing w:after="0" w:line="240" w:lineRule="auto"/>
        <w:jc w:val="both"/>
        <w:rPr>
          <w:rFonts w:ascii="Arial" w:hAnsi="Arial" w:cs="Arial"/>
          <w:sz w:val="24"/>
          <w:szCs w:val="24"/>
        </w:rPr>
      </w:pPr>
    </w:p>
    <w:p w14:paraId="14756FFC" w14:textId="15B158F7" w:rsidR="005D3DA0" w:rsidRDefault="006737F1" w:rsidP="00993DFA">
      <w:pPr>
        <w:spacing w:after="0" w:line="240" w:lineRule="auto"/>
        <w:ind w:firstLine="720"/>
        <w:jc w:val="both"/>
        <w:rPr>
          <w:rFonts w:ascii="Arial" w:hAnsi="Arial" w:cs="Arial"/>
          <w:sz w:val="24"/>
          <w:szCs w:val="24"/>
        </w:rPr>
      </w:pPr>
      <w:r>
        <w:rPr>
          <w:rFonts w:ascii="Arial" w:hAnsi="Arial" w:cs="Arial"/>
          <w:b/>
          <w:color w:val="000000"/>
          <w:sz w:val="24"/>
          <w:szCs w:val="24"/>
        </w:rPr>
        <w:t>TO BE ADDED</w:t>
      </w:r>
    </w:p>
    <w:p w14:paraId="3FC52F62" w14:textId="77777777" w:rsidR="00E25F88" w:rsidRDefault="00E25F88" w:rsidP="00F8390F">
      <w:pPr>
        <w:autoSpaceDE w:val="0"/>
        <w:autoSpaceDN w:val="0"/>
        <w:adjustRightInd w:val="0"/>
        <w:spacing w:after="0" w:line="240" w:lineRule="auto"/>
        <w:jc w:val="both"/>
        <w:rPr>
          <w:rFonts w:ascii="Arial" w:hAnsi="Arial" w:cs="Arial"/>
          <w:b/>
          <w:color w:val="000000"/>
        </w:rPr>
      </w:pPr>
    </w:p>
    <w:p w14:paraId="0AB7AB0E" w14:textId="77777777" w:rsidR="000044D5" w:rsidRDefault="000044D5" w:rsidP="00F8390F">
      <w:pPr>
        <w:autoSpaceDE w:val="0"/>
        <w:autoSpaceDN w:val="0"/>
        <w:adjustRightInd w:val="0"/>
        <w:spacing w:after="0" w:line="240" w:lineRule="auto"/>
        <w:jc w:val="both"/>
        <w:rPr>
          <w:rFonts w:ascii="Arial" w:hAnsi="Arial" w:cs="Arial"/>
          <w:b/>
          <w:color w:val="000000"/>
        </w:rPr>
      </w:pPr>
    </w:p>
    <w:p w14:paraId="2B508AE8" w14:textId="2B2B9C33" w:rsidR="004E6586" w:rsidRDefault="004E6586" w:rsidP="00F5307B">
      <w:pPr>
        <w:spacing w:line="240" w:lineRule="auto"/>
        <w:rPr>
          <w:rFonts w:ascii="Arial" w:hAnsi="Arial" w:cs="Arial"/>
          <w:b/>
          <w:sz w:val="24"/>
          <w:szCs w:val="24"/>
        </w:rPr>
      </w:pPr>
    </w:p>
    <w:p w14:paraId="43142B44" w14:textId="77CCA844" w:rsidR="006A4276" w:rsidRDefault="006A4276" w:rsidP="00F5307B">
      <w:pPr>
        <w:spacing w:line="240" w:lineRule="auto"/>
        <w:rPr>
          <w:rFonts w:ascii="Arial" w:hAnsi="Arial" w:cs="Arial"/>
          <w:b/>
          <w:sz w:val="24"/>
          <w:szCs w:val="24"/>
        </w:rPr>
      </w:pPr>
    </w:p>
    <w:p w14:paraId="01602D5F" w14:textId="61B941F1" w:rsidR="006A4276" w:rsidRDefault="006A4276" w:rsidP="00F5307B">
      <w:pPr>
        <w:spacing w:line="240" w:lineRule="auto"/>
        <w:rPr>
          <w:rFonts w:ascii="Arial" w:hAnsi="Arial" w:cs="Arial"/>
          <w:b/>
          <w:sz w:val="24"/>
          <w:szCs w:val="24"/>
        </w:rPr>
      </w:pPr>
    </w:p>
    <w:p w14:paraId="1B23AFBE" w14:textId="4319CE43" w:rsidR="006A4276" w:rsidRDefault="006A4276" w:rsidP="00F5307B">
      <w:pPr>
        <w:spacing w:line="240" w:lineRule="auto"/>
        <w:rPr>
          <w:rFonts w:ascii="Arial" w:hAnsi="Arial" w:cs="Arial"/>
          <w:b/>
          <w:sz w:val="24"/>
          <w:szCs w:val="24"/>
        </w:rPr>
      </w:pPr>
    </w:p>
    <w:p w14:paraId="500AA9B2" w14:textId="441CE4D6" w:rsidR="006A4276" w:rsidRDefault="006A4276" w:rsidP="00F5307B">
      <w:pPr>
        <w:spacing w:line="240" w:lineRule="auto"/>
        <w:rPr>
          <w:rFonts w:ascii="Arial" w:hAnsi="Arial" w:cs="Arial"/>
          <w:b/>
          <w:sz w:val="24"/>
          <w:szCs w:val="24"/>
        </w:rPr>
      </w:pPr>
    </w:p>
    <w:p w14:paraId="2383B10C" w14:textId="0E2BE1E5" w:rsidR="006A4276" w:rsidRDefault="006A4276" w:rsidP="00F5307B">
      <w:pPr>
        <w:spacing w:line="240" w:lineRule="auto"/>
        <w:rPr>
          <w:rFonts w:ascii="Arial" w:hAnsi="Arial" w:cs="Arial"/>
          <w:b/>
          <w:sz w:val="24"/>
          <w:szCs w:val="24"/>
        </w:rPr>
      </w:pPr>
    </w:p>
    <w:p w14:paraId="4485BB13" w14:textId="59669A2C" w:rsidR="006A4276" w:rsidRDefault="006A4276" w:rsidP="00F5307B">
      <w:pPr>
        <w:spacing w:line="240" w:lineRule="auto"/>
        <w:rPr>
          <w:rFonts w:ascii="Arial" w:hAnsi="Arial" w:cs="Arial"/>
          <w:b/>
          <w:sz w:val="24"/>
          <w:szCs w:val="24"/>
        </w:rPr>
      </w:pPr>
    </w:p>
    <w:p w14:paraId="503574C2" w14:textId="2DCD0A19" w:rsidR="006A4276" w:rsidRDefault="006A4276" w:rsidP="00F5307B">
      <w:pPr>
        <w:spacing w:line="240" w:lineRule="auto"/>
        <w:rPr>
          <w:rFonts w:ascii="Arial" w:hAnsi="Arial" w:cs="Arial"/>
          <w:b/>
          <w:sz w:val="24"/>
          <w:szCs w:val="24"/>
        </w:rPr>
      </w:pPr>
    </w:p>
    <w:p w14:paraId="2E092FD5" w14:textId="317CD48C" w:rsidR="006A4276" w:rsidRDefault="006A4276" w:rsidP="00F5307B">
      <w:pPr>
        <w:spacing w:line="240" w:lineRule="auto"/>
        <w:rPr>
          <w:rFonts w:ascii="Arial" w:hAnsi="Arial" w:cs="Arial"/>
          <w:b/>
          <w:sz w:val="24"/>
          <w:szCs w:val="24"/>
        </w:rPr>
      </w:pPr>
    </w:p>
    <w:p w14:paraId="0F09A470" w14:textId="152BC8E3" w:rsidR="003E02AB" w:rsidRPr="00F5307B" w:rsidRDefault="00896167" w:rsidP="00F5307B">
      <w:pPr>
        <w:spacing w:after="0" w:line="240" w:lineRule="auto"/>
        <w:jc w:val="both"/>
        <w:rPr>
          <w:rFonts w:ascii="Arial" w:hAnsi="Arial" w:cs="Arial"/>
          <w:b/>
          <w:sz w:val="24"/>
          <w:szCs w:val="24"/>
        </w:rPr>
      </w:pPr>
      <w:r w:rsidRPr="00F5307B">
        <w:rPr>
          <w:rFonts w:ascii="Arial" w:hAnsi="Arial" w:cs="Arial"/>
          <w:b/>
          <w:sz w:val="24"/>
          <w:szCs w:val="24"/>
        </w:rPr>
        <w:lastRenderedPageBreak/>
        <w:t xml:space="preserve">Annex B: </w:t>
      </w:r>
      <w:r w:rsidR="003E02AB" w:rsidRPr="00F5307B">
        <w:rPr>
          <w:rFonts w:ascii="Arial" w:hAnsi="Arial" w:cs="Arial"/>
          <w:b/>
          <w:sz w:val="24"/>
          <w:szCs w:val="24"/>
        </w:rPr>
        <w:t>Statement of Directors</w:t>
      </w:r>
      <w:r w:rsidR="00166E8D" w:rsidRPr="00F5307B">
        <w:rPr>
          <w:rFonts w:ascii="Arial" w:hAnsi="Arial" w:cs="Arial"/>
          <w:b/>
          <w:sz w:val="24"/>
          <w:szCs w:val="24"/>
        </w:rPr>
        <w:t>’</w:t>
      </w:r>
      <w:r w:rsidR="003E02AB" w:rsidRPr="00F5307B">
        <w:rPr>
          <w:rFonts w:ascii="Arial" w:hAnsi="Arial" w:cs="Arial"/>
          <w:b/>
          <w:sz w:val="24"/>
          <w:szCs w:val="24"/>
        </w:rPr>
        <w:t xml:space="preserve"> Responsibilities in respect of the Quality Report</w:t>
      </w:r>
    </w:p>
    <w:p w14:paraId="7FF627D6" w14:textId="77777777" w:rsidR="00DE2373" w:rsidRDefault="00DE2373" w:rsidP="00F5307B">
      <w:pPr>
        <w:spacing w:after="0" w:line="240" w:lineRule="auto"/>
        <w:jc w:val="both"/>
        <w:rPr>
          <w:rFonts w:ascii="Arial" w:hAnsi="Arial" w:cs="Arial"/>
        </w:rPr>
      </w:pPr>
    </w:p>
    <w:p w14:paraId="21634411" w14:textId="77777777" w:rsidR="007C3219" w:rsidRPr="00F5307B" w:rsidRDefault="007C3219" w:rsidP="00F5307B">
      <w:pPr>
        <w:spacing w:after="0" w:line="240" w:lineRule="auto"/>
        <w:jc w:val="both"/>
        <w:rPr>
          <w:rFonts w:ascii="Arial" w:hAnsi="Arial" w:cs="Arial"/>
        </w:rPr>
      </w:pPr>
      <w:r w:rsidRPr="00E77347">
        <w:rPr>
          <w:rFonts w:ascii="Arial" w:hAnsi="Arial" w:cs="Arial"/>
        </w:rPr>
        <w:t>The Directors of Wrightington, Wigan and Leigh NHS Foundation Trust (</w:t>
      </w:r>
      <w:r w:rsidR="00E77347">
        <w:rPr>
          <w:rFonts w:ascii="Arial" w:hAnsi="Arial" w:cs="Arial"/>
        </w:rPr>
        <w:t>“</w:t>
      </w:r>
      <w:r w:rsidRPr="00F5307B">
        <w:rPr>
          <w:rFonts w:ascii="Arial" w:hAnsi="Arial" w:cs="Arial"/>
        </w:rPr>
        <w:t>WWL</w:t>
      </w:r>
      <w:r w:rsidR="00E77347">
        <w:rPr>
          <w:rFonts w:ascii="Arial" w:hAnsi="Arial" w:cs="Arial"/>
        </w:rPr>
        <w:t>”</w:t>
      </w:r>
      <w:r w:rsidRPr="00F5307B">
        <w:rPr>
          <w:rFonts w:ascii="Arial" w:hAnsi="Arial" w:cs="Arial"/>
        </w:rPr>
        <w:t>) are required under the Health Act 2009 and the National Health Service (Qua</w:t>
      </w:r>
      <w:r w:rsidR="00A30D13" w:rsidRPr="00F5307B">
        <w:rPr>
          <w:rFonts w:ascii="Arial" w:hAnsi="Arial" w:cs="Arial"/>
        </w:rPr>
        <w:t xml:space="preserve">lity Accounts) Regulations </w:t>
      </w:r>
      <w:r w:rsidRPr="00F5307B">
        <w:rPr>
          <w:rFonts w:ascii="Arial" w:hAnsi="Arial" w:cs="Arial"/>
        </w:rPr>
        <w:t>to prepare Quality Accounts for each financial year.</w:t>
      </w:r>
    </w:p>
    <w:p w14:paraId="7836F572" w14:textId="77777777" w:rsidR="007C3219" w:rsidRPr="00F5307B" w:rsidRDefault="007C3219" w:rsidP="00F5307B">
      <w:pPr>
        <w:spacing w:after="0" w:line="240" w:lineRule="auto"/>
        <w:jc w:val="both"/>
        <w:rPr>
          <w:rFonts w:ascii="Arial" w:hAnsi="Arial" w:cs="Arial"/>
        </w:rPr>
      </w:pPr>
      <w:r w:rsidRPr="00F5307B">
        <w:rPr>
          <w:rFonts w:ascii="Arial" w:hAnsi="Arial" w:cs="Arial"/>
        </w:rPr>
        <w:t xml:space="preserve">                                                                                               </w:t>
      </w:r>
    </w:p>
    <w:p w14:paraId="6F731C3C" w14:textId="77777777" w:rsidR="007C3219" w:rsidRPr="00F5307B" w:rsidRDefault="00A30D13" w:rsidP="00F5307B">
      <w:pPr>
        <w:spacing w:after="0" w:line="240" w:lineRule="auto"/>
        <w:jc w:val="both"/>
        <w:rPr>
          <w:rFonts w:ascii="Arial" w:hAnsi="Arial" w:cs="Arial"/>
        </w:rPr>
      </w:pPr>
      <w:r w:rsidRPr="00F5307B">
        <w:rPr>
          <w:rFonts w:ascii="Arial" w:hAnsi="Arial" w:cs="Arial"/>
        </w:rPr>
        <w:t>NHS Improvement</w:t>
      </w:r>
      <w:r w:rsidR="007C3219" w:rsidRPr="00F5307B">
        <w:rPr>
          <w:rFonts w:ascii="Arial" w:hAnsi="Arial" w:cs="Arial"/>
        </w:rPr>
        <w:t xml:space="preserve"> has issued guidance to NHS Foundation Trust Boards on the form and content of annual quality reports (which incorporate the above legal requirements) and on the arrangements that the NHS Foundation Trust Boards should put in place to support the data quality for the preparation of the Quality Report.</w:t>
      </w:r>
    </w:p>
    <w:p w14:paraId="2E0F1386" w14:textId="77777777" w:rsidR="007C3219" w:rsidRPr="00F5307B" w:rsidRDefault="007C3219" w:rsidP="00F5307B">
      <w:pPr>
        <w:spacing w:after="0" w:line="240" w:lineRule="auto"/>
        <w:jc w:val="both"/>
        <w:rPr>
          <w:rFonts w:ascii="Arial" w:hAnsi="Arial" w:cs="Arial"/>
        </w:rPr>
      </w:pPr>
    </w:p>
    <w:p w14:paraId="136CBA8C" w14:textId="77777777" w:rsidR="007C3219" w:rsidRPr="00F5307B" w:rsidRDefault="007C3219" w:rsidP="00F5307B">
      <w:pPr>
        <w:spacing w:after="0" w:line="240" w:lineRule="auto"/>
        <w:jc w:val="both"/>
        <w:rPr>
          <w:rFonts w:ascii="Arial" w:hAnsi="Arial" w:cs="Arial"/>
        </w:rPr>
      </w:pPr>
      <w:r w:rsidRPr="00F5307B">
        <w:rPr>
          <w:rFonts w:ascii="Arial" w:hAnsi="Arial" w:cs="Arial"/>
        </w:rPr>
        <w:t>In preparing the Quality Report, Directors are required to take steps to satisfy themselves that:</w:t>
      </w:r>
    </w:p>
    <w:p w14:paraId="4D3D4F8C" w14:textId="3560BD8F" w:rsidR="007C3219" w:rsidRPr="00F5307B" w:rsidRDefault="007C3219" w:rsidP="003D6DCD">
      <w:pPr>
        <w:numPr>
          <w:ilvl w:val="0"/>
          <w:numId w:val="8"/>
        </w:numPr>
        <w:spacing w:after="0" w:line="240" w:lineRule="auto"/>
        <w:jc w:val="both"/>
        <w:rPr>
          <w:rFonts w:ascii="Arial" w:hAnsi="Arial" w:cs="Arial"/>
          <w:shd w:val="clear" w:color="auto" w:fill="FFFF00"/>
        </w:rPr>
      </w:pPr>
      <w:r w:rsidRPr="00F5307B">
        <w:rPr>
          <w:rFonts w:ascii="Arial" w:hAnsi="Arial" w:cs="Arial"/>
        </w:rPr>
        <w:t>The content of the Quality Report meets the requirements set out in the NHS Foundation Trust Annual Reporting Manual 20</w:t>
      </w:r>
      <w:r w:rsidR="00C656CD">
        <w:rPr>
          <w:rFonts w:ascii="Arial" w:hAnsi="Arial" w:cs="Arial"/>
        </w:rPr>
        <w:t>22</w:t>
      </w:r>
      <w:r w:rsidRPr="00F5307B">
        <w:rPr>
          <w:rFonts w:ascii="Arial" w:hAnsi="Arial" w:cs="Arial"/>
        </w:rPr>
        <w:t>/</w:t>
      </w:r>
      <w:r w:rsidR="000044D5">
        <w:rPr>
          <w:rFonts w:ascii="Arial" w:hAnsi="Arial" w:cs="Arial"/>
        </w:rPr>
        <w:t>2</w:t>
      </w:r>
      <w:r w:rsidR="00C656CD">
        <w:rPr>
          <w:rFonts w:ascii="Arial" w:hAnsi="Arial" w:cs="Arial"/>
        </w:rPr>
        <w:t>3</w:t>
      </w:r>
      <w:r w:rsidRPr="00F5307B">
        <w:rPr>
          <w:rFonts w:ascii="Arial" w:hAnsi="Arial" w:cs="Arial"/>
        </w:rPr>
        <w:t xml:space="preserve"> and supporting </w:t>
      </w:r>
      <w:r w:rsidR="00C27160" w:rsidRPr="00F5307B">
        <w:rPr>
          <w:rFonts w:ascii="Arial" w:hAnsi="Arial" w:cs="Arial"/>
        </w:rPr>
        <w:t>guidance.</w:t>
      </w:r>
    </w:p>
    <w:p w14:paraId="44217AA9" w14:textId="77777777" w:rsidR="007C3219" w:rsidRPr="004C7C5C" w:rsidRDefault="007C3219" w:rsidP="003D6DCD">
      <w:pPr>
        <w:numPr>
          <w:ilvl w:val="0"/>
          <w:numId w:val="8"/>
        </w:numPr>
        <w:spacing w:after="0" w:line="240" w:lineRule="auto"/>
        <w:jc w:val="both"/>
        <w:rPr>
          <w:rFonts w:ascii="Arial" w:hAnsi="Arial" w:cs="Arial"/>
        </w:rPr>
      </w:pPr>
      <w:r w:rsidRPr="004C7C5C">
        <w:rPr>
          <w:rFonts w:ascii="Arial" w:hAnsi="Arial" w:cs="Arial"/>
        </w:rPr>
        <w:t xml:space="preserve">The content of the Quality Report is not inconsistent with internal and external sources of information including: </w:t>
      </w:r>
    </w:p>
    <w:p w14:paraId="536B8633" w14:textId="1CCA49CE" w:rsidR="007C3219" w:rsidRPr="004C7C5C" w:rsidRDefault="007C3219" w:rsidP="00340507">
      <w:pPr>
        <w:numPr>
          <w:ilvl w:val="1"/>
          <w:numId w:val="1"/>
        </w:numPr>
        <w:spacing w:after="0" w:line="240" w:lineRule="auto"/>
        <w:jc w:val="both"/>
        <w:rPr>
          <w:rFonts w:ascii="Arial" w:hAnsi="Arial" w:cs="Arial"/>
          <w:shd w:val="clear" w:color="auto" w:fill="FFFF00"/>
        </w:rPr>
      </w:pPr>
      <w:r w:rsidRPr="004C7C5C">
        <w:rPr>
          <w:rFonts w:ascii="Arial" w:hAnsi="Arial" w:cs="Arial"/>
        </w:rPr>
        <w:t>Bo</w:t>
      </w:r>
      <w:r w:rsidR="00FD17BC" w:rsidRPr="004C7C5C">
        <w:rPr>
          <w:rFonts w:ascii="Arial" w:hAnsi="Arial" w:cs="Arial"/>
        </w:rPr>
        <w:t>ard minutes and papers for the p</w:t>
      </w:r>
      <w:r w:rsidRPr="004C7C5C">
        <w:rPr>
          <w:rFonts w:ascii="Arial" w:hAnsi="Arial" w:cs="Arial"/>
        </w:rPr>
        <w:t>eriod April 20</w:t>
      </w:r>
      <w:r w:rsidR="00C656CD">
        <w:rPr>
          <w:rFonts w:ascii="Arial" w:hAnsi="Arial" w:cs="Arial"/>
        </w:rPr>
        <w:t>22</w:t>
      </w:r>
      <w:r w:rsidR="001347BC" w:rsidRPr="004C7C5C">
        <w:rPr>
          <w:rFonts w:ascii="Arial" w:hAnsi="Arial" w:cs="Arial"/>
        </w:rPr>
        <w:t xml:space="preserve"> </w:t>
      </w:r>
      <w:r w:rsidRPr="004C7C5C">
        <w:rPr>
          <w:rFonts w:ascii="Arial" w:hAnsi="Arial" w:cs="Arial"/>
        </w:rPr>
        <w:t>to Ma</w:t>
      </w:r>
      <w:r w:rsidR="009F19C3" w:rsidRPr="004C7C5C">
        <w:rPr>
          <w:rFonts w:ascii="Arial" w:hAnsi="Arial" w:cs="Arial"/>
        </w:rPr>
        <w:t xml:space="preserve">rch </w:t>
      </w:r>
      <w:r w:rsidRPr="004C7C5C">
        <w:rPr>
          <w:rFonts w:ascii="Arial" w:hAnsi="Arial" w:cs="Arial"/>
        </w:rPr>
        <w:t>20</w:t>
      </w:r>
      <w:r w:rsidR="006B11C2" w:rsidRPr="004C7C5C">
        <w:rPr>
          <w:rFonts w:ascii="Arial" w:hAnsi="Arial" w:cs="Arial"/>
        </w:rPr>
        <w:t>2</w:t>
      </w:r>
      <w:r w:rsidR="00C656CD">
        <w:rPr>
          <w:rFonts w:ascii="Arial" w:hAnsi="Arial" w:cs="Arial"/>
        </w:rPr>
        <w:t>3</w:t>
      </w:r>
    </w:p>
    <w:p w14:paraId="5F084671" w14:textId="64FA78A5" w:rsidR="007C3219" w:rsidRPr="004C7C5C" w:rsidRDefault="007C3219" w:rsidP="00340507">
      <w:pPr>
        <w:numPr>
          <w:ilvl w:val="1"/>
          <w:numId w:val="1"/>
        </w:numPr>
        <w:spacing w:after="0" w:line="240" w:lineRule="auto"/>
        <w:jc w:val="both"/>
        <w:rPr>
          <w:rFonts w:ascii="Arial" w:hAnsi="Arial" w:cs="Arial"/>
          <w:shd w:val="clear" w:color="auto" w:fill="FFFF00"/>
        </w:rPr>
      </w:pPr>
      <w:r w:rsidRPr="004C7C5C">
        <w:rPr>
          <w:rFonts w:ascii="Arial" w:hAnsi="Arial" w:cs="Arial"/>
        </w:rPr>
        <w:t>Papers relating to Quality reported to the Board over the period April 20</w:t>
      </w:r>
      <w:r w:rsidR="00C656CD">
        <w:rPr>
          <w:rFonts w:ascii="Arial" w:hAnsi="Arial" w:cs="Arial"/>
        </w:rPr>
        <w:t>22</w:t>
      </w:r>
      <w:r w:rsidRPr="004C7C5C">
        <w:rPr>
          <w:rFonts w:ascii="Arial" w:hAnsi="Arial" w:cs="Arial"/>
        </w:rPr>
        <w:t xml:space="preserve"> to </w:t>
      </w:r>
      <w:r w:rsidR="009F19C3" w:rsidRPr="004C7C5C">
        <w:rPr>
          <w:rFonts w:ascii="Arial" w:hAnsi="Arial" w:cs="Arial"/>
        </w:rPr>
        <w:t xml:space="preserve">March </w:t>
      </w:r>
      <w:r w:rsidRPr="004C7C5C">
        <w:rPr>
          <w:rFonts w:ascii="Arial" w:hAnsi="Arial" w:cs="Arial"/>
        </w:rPr>
        <w:t>20</w:t>
      </w:r>
      <w:r w:rsidR="000044D5" w:rsidRPr="004C7C5C">
        <w:rPr>
          <w:rFonts w:ascii="Arial" w:hAnsi="Arial" w:cs="Arial"/>
        </w:rPr>
        <w:t>2</w:t>
      </w:r>
      <w:r w:rsidR="00C656CD">
        <w:rPr>
          <w:rFonts w:ascii="Arial" w:hAnsi="Arial" w:cs="Arial"/>
        </w:rPr>
        <w:t>3</w:t>
      </w:r>
    </w:p>
    <w:p w14:paraId="5B8336D0" w14:textId="47BAFFA1" w:rsidR="001347BC" w:rsidRPr="006A4276" w:rsidRDefault="007C3219" w:rsidP="00340507">
      <w:pPr>
        <w:numPr>
          <w:ilvl w:val="1"/>
          <w:numId w:val="1"/>
        </w:numPr>
        <w:spacing w:after="0" w:line="240" w:lineRule="auto"/>
        <w:jc w:val="both"/>
        <w:rPr>
          <w:rFonts w:ascii="Arial" w:hAnsi="Arial" w:cs="Arial"/>
          <w:shd w:val="clear" w:color="auto" w:fill="FFFF00"/>
        </w:rPr>
      </w:pPr>
      <w:r w:rsidRPr="006A4276">
        <w:rPr>
          <w:rFonts w:ascii="Arial" w:hAnsi="Arial" w:cs="Arial"/>
        </w:rPr>
        <w:t>Feedback from commissioners</w:t>
      </w:r>
    </w:p>
    <w:p w14:paraId="49690378" w14:textId="5D366D5E" w:rsidR="007C3219" w:rsidRPr="004C7C5C" w:rsidRDefault="007C3219" w:rsidP="00340507">
      <w:pPr>
        <w:numPr>
          <w:ilvl w:val="1"/>
          <w:numId w:val="1"/>
        </w:numPr>
        <w:spacing w:after="0" w:line="240" w:lineRule="auto"/>
        <w:jc w:val="both"/>
        <w:rPr>
          <w:rFonts w:ascii="Arial" w:hAnsi="Arial" w:cs="Arial"/>
          <w:shd w:val="clear" w:color="auto" w:fill="FFFF00"/>
        </w:rPr>
      </w:pPr>
      <w:r w:rsidRPr="004C7C5C">
        <w:rPr>
          <w:rFonts w:ascii="Arial" w:hAnsi="Arial" w:cs="Arial"/>
        </w:rPr>
        <w:t>The Trust’s complaints report published under regulation 18 of the Local Authority Social Services and NHS Complaints Regulations</w:t>
      </w:r>
      <w:r w:rsidR="004723A1" w:rsidRPr="004C7C5C">
        <w:rPr>
          <w:rFonts w:ascii="Arial" w:hAnsi="Arial" w:cs="Arial"/>
        </w:rPr>
        <w:t xml:space="preserve"> 2009</w:t>
      </w:r>
    </w:p>
    <w:p w14:paraId="5CB6F32D" w14:textId="173F486C" w:rsidR="007C3219" w:rsidRPr="004C7C5C" w:rsidRDefault="007C3219" w:rsidP="00340507">
      <w:pPr>
        <w:pStyle w:val="ListParagraph"/>
        <w:numPr>
          <w:ilvl w:val="1"/>
          <w:numId w:val="1"/>
        </w:numPr>
        <w:spacing w:after="0" w:line="240" w:lineRule="auto"/>
        <w:ind w:left="1208" w:hanging="357"/>
        <w:rPr>
          <w:rFonts w:ascii="Arial" w:hAnsi="Arial" w:cs="Arial"/>
        </w:rPr>
      </w:pPr>
      <w:r w:rsidRPr="004C7C5C">
        <w:rPr>
          <w:rFonts w:ascii="Arial" w:hAnsi="Arial" w:cs="Arial"/>
        </w:rPr>
        <w:t xml:space="preserve">The </w:t>
      </w:r>
      <w:r w:rsidR="008B3120" w:rsidRPr="004C7C5C">
        <w:rPr>
          <w:rFonts w:ascii="Arial" w:hAnsi="Arial" w:cs="Arial"/>
        </w:rPr>
        <w:t>20</w:t>
      </w:r>
      <w:r w:rsidR="006B11C2" w:rsidRPr="004C7C5C">
        <w:rPr>
          <w:rFonts w:ascii="Arial" w:hAnsi="Arial" w:cs="Arial"/>
        </w:rPr>
        <w:t>2</w:t>
      </w:r>
      <w:r w:rsidR="00C656CD">
        <w:rPr>
          <w:rFonts w:ascii="Arial" w:hAnsi="Arial" w:cs="Arial"/>
        </w:rPr>
        <w:t>2</w:t>
      </w:r>
      <w:r w:rsidR="008B3120" w:rsidRPr="004C7C5C">
        <w:rPr>
          <w:rFonts w:ascii="Arial" w:hAnsi="Arial" w:cs="Arial"/>
        </w:rPr>
        <w:t xml:space="preserve"> </w:t>
      </w:r>
      <w:r w:rsidRPr="004C7C5C">
        <w:rPr>
          <w:rFonts w:ascii="Arial" w:hAnsi="Arial" w:cs="Arial"/>
        </w:rPr>
        <w:t xml:space="preserve">national patient survey </w:t>
      </w:r>
    </w:p>
    <w:p w14:paraId="719BE45B" w14:textId="2DE609FD" w:rsidR="007C3219" w:rsidRPr="004C7C5C" w:rsidRDefault="007C3219" w:rsidP="00340507">
      <w:pPr>
        <w:numPr>
          <w:ilvl w:val="1"/>
          <w:numId w:val="1"/>
        </w:numPr>
        <w:spacing w:after="0" w:line="240" w:lineRule="auto"/>
        <w:jc w:val="both"/>
        <w:rPr>
          <w:rFonts w:ascii="Arial" w:hAnsi="Arial" w:cs="Arial"/>
        </w:rPr>
      </w:pPr>
      <w:r w:rsidRPr="004C7C5C">
        <w:rPr>
          <w:rFonts w:ascii="Arial" w:hAnsi="Arial" w:cs="Arial"/>
        </w:rPr>
        <w:t xml:space="preserve">The </w:t>
      </w:r>
      <w:r w:rsidR="002B2AA0" w:rsidRPr="004C7C5C">
        <w:rPr>
          <w:rFonts w:ascii="Arial" w:hAnsi="Arial" w:cs="Arial"/>
        </w:rPr>
        <w:t>20</w:t>
      </w:r>
      <w:r w:rsidR="006B11C2" w:rsidRPr="004C7C5C">
        <w:rPr>
          <w:rFonts w:ascii="Arial" w:hAnsi="Arial" w:cs="Arial"/>
        </w:rPr>
        <w:t>2</w:t>
      </w:r>
      <w:r w:rsidR="00C656CD">
        <w:rPr>
          <w:rFonts w:ascii="Arial" w:hAnsi="Arial" w:cs="Arial"/>
        </w:rPr>
        <w:t>2</w:t>
      </w:r>
      <w:r w:rsidR="008B3120" w:rsidRPr="004C7C5C">
        <w:rPr>
          <w:rFonts w:ascii="Arial" w:hAnsi="Arial" w:cs="Arial"/>
        </w:rPr>
        <w:t xml:space="preserve"> </w:t>
      </w:r>
      <w:r w:rsidRPr="004C7C5C">
        <w:rPr>
          <w:rFonts w:ascii="Arial" w:hAnsi="Arial" w:cs="Arial"/>
        </w:rPr>
        <w:t>national staff survey</w:t>
      </w:r>
      <w:r w:rsidR="00714313" w:rsidRPr="004C7C5C">
        <w:rPr>
          <w:rFonts w:ascii="Arial" w:hAnsi="Arial" w:cs="Arial"/>
        </w:rPr>
        <w:t xml:space="preserve"> </w:t>
      </w:r>
    </w:p>
    <w:p w14:paraId="4AC7C417" w14:textId="59C9A58D" w:rsidR="007C3219" w:rsidRPr="004C7C5C" w:rsidRDefault="008B3120" w:rsidP="00340507">
      <w:pPr>
        <w:numPr>
          <w:ilvl w:val="1"/>
          <w:numId w:val="1"/>
        </w:numPr>
        <w:spacing w:after="0" w:line="240" w:lineRule="auto"/>
        <w:jc w:val="both"/>
        <w:rPr>
          <w:rFonts w:ascii="Arial" w:hAnsi="Arial" w:cs="Arial"/>
          <w:shd w:val="clear" w:color="auto" w:fill="FFFF00"/>
        </w:rPr>
      </w:pPr>
      <w:r w:rsidRPr="004C7C5C">
        <w:rPr>
          <w:rFonts w:ascii="Arial" w:hAnsi="Arial" w:cs="Arial"/>
        </w:rPr>
        <w:t xml:space="preserve">CQC inspection report dated </w:t>
      </w:r>
      <w:r w:rsidR="009F19C3" w:rsidRPr="004C7C5C">
        <w:rPr>
          <w:rFonts w:ascii="Arial" w:eastAsia="Calibri" w:hAnsi="Arial" w:cs="Arial"/>
          <w:iCs/>
        </w:rPr>
        <w:t>February 2020</w:t>
      </w:r>
    </w:p>
    <w:p w14:paraId="6CBA9566" w14:textId="4D5E7FD2" w:rsidR="007C3219" w:rsidRPr="00F5307B" w:rsidRDefault="007C3219" w:rsidP="003D6DCD">
      <w:pPr>
        <w:numPr>
          <w:ilvl w:val="0"/>
          <w:numId w:val="9"/>
        </w:numPr>
        <w:spacing w:after="0" w:line="240" w:lineRule="auto"/>
        <w:jc w:val="both"/>
        <w:rPr>
          <w:rFonts w:ascii="Arial" w:hAnsi="Arial" w:cs="Arial"/>
        </w:rPr>
      </w:pPr>
      <w:r w:rsidRPr="004C7C5C">
        <w:rPr>
          <w:rFonts w:ascii="Arial" w:hAnsi="Arial" w:cs="Arial"/>
        </w:rPr>
        <w:t>The</w:t>
      </w:r>
      <w:r w:rsidRPr="00F5307B">
        <w:rPr>
          <w:rFonts w:ascii="Arial" w:hAnsi="Arial" w:cs="Arial"/>
        </w:rPr>
        <w:t xml:space="preserve"> Quality Report presents a balanced picture of </w:t>
      </w:r>
      <w:r w:rsidRPr="00E77347">
        <w:rPr>
          <w:rFonts w:ascii="Arial" w:hAnsi="Arial" w:cs="Arial"/>
        </w:rPr>
        <w:t>the NHS Foundation Trust’s</w:t>
      </w:r>
      <w:r w:rsidRPr="00F5307B">
        <w:rPr>
          <w:rFonts w:ascii="Arial" w:hAnsi="Arial" w:cs="Arial"/>
        </w:rPr>
        <w:t xml:space="preserve"> performance over the period </w:t>
      </w:r>
      <w:r w:rsidR="00C27160" w:rsidRPr="00F5307B">
        <w:rPr>
          <w:rFonts w:ascii="Arial" w:hAnsi="Arial" w:cs="Arial"/>
        </w:rPr>
        <w:t>covered.</w:t>
      </w:r>
    </w:p>
    <w:p w14:paraId="4D024B3C" w14:textId="0FF3514B" w:rsidR="007C3219" w:rsidRPr="00F5307B" w:rsidRDefault="007C3219" w:rsidP="003D6DCD">
      <w:pPr>
        <w:numPr>
          <w:ilvl w:val="0"/>
          <w:numId w:val="9"/>
        </w:numPr>
        <w:spacing w:after="0" w:line="240" w:lineRule="auto"/>
        <w:jc w:val="both"/>
        <w:rPr>
          <w:rFonts w:ascii="Arial" w:hAnsi="Arial" w:cs="Arial"/>
        </w:rPr>
      </w:pPr>
      <w:r w:rsidRPr="00F5307B">
        <w:rPr>
          <w:rFonts w:ascii="Arial" w:hAnsi="Arial" w:cs="Arial"/>
        </w:rPr>
        <w:t xml:space="preserve">The performance information reported in the Quality Account is reliable and </w:t>
      </w:r>
      <w:r w:rsidR="00CB63BC" w:rsidRPr="00F5307B">
        <w:rPr>
          <w:rFonts w:ascii="Arial" w:hAnsi="Arial" w:cs="Arial"/>
        </w:rPr>
        <w:t>accurate.</w:t>
      </w:r>
    </w:p>
    <w:p w14:paraId="6C0D2D43" w14:textId="014BF837" w:rsidR="007C3219" w:rsidRPr="00F5307B" w:rsidRDefault="007C3219" w:rsidP="003D6DCD">
      <w:pPr>
        <w:numPr>
          <w:ilvl w:val="0"/>
          <w:numId w:val="9"/>
        </w:numPr>
        <w:spacing w:after="0" w:line="240" w:lineRule="auto"/>
        <w:jc w:val="both"/>
        <w:rPr>
          <w:rFonts w:ascii="Arial" w:hAnsi="Arial" w:cs="Arial"/>
        </w:rPr>
      </w:pPr>
      <w:r w:rsidRPr="00F5307B">
        <w:rPr>
          <w:rFonts w:ascii="Arial" w:hAnsi="Arial" w:cs="Arial"/>
        </w:rPr>
        <w:t xml:space="preserve">There are proper internal controls over the collection and reporting of the measures of performance included in the Quality Report and these controls are subject to review to confirm that they are working effectively in </w:t>
      </w:r>
      <w:r w:rsidR="00C27160" w:rsidRPr="00F5307B">
        <w:rPr>
          <w:rFonts w:ascii="Arial" w:hAnsi="Arial" w:cs="Arial"/>
        </w:rPr>
        <w:t>practice.</w:t>
      </w:r>
    </w:p>
    <w:p w14:paraId="508E55D4" w14:textId="5A519DA5" w:rsidR="007C3219" w:rsidRPr="00F5307B" w:rsidRDefault="007C3219" w:rsidP="003D6DCD">
      <w:pPr>
        <w:numPr>
          <w:ilvl w:val="0"/>
          <w:numId w:val="9"/>
        </w:numPr>
        <w:spacing w:after="0" w:line="240" w:lineRule="auto"/>
        <w:jc w:val="both"/>
        <w:rPr>
          <w:rFonts w:ascii="Arial" w:hAnsi="Arial" w:cs="Arial"/>
        </w:rPr>
      </w:pPr>
      <w:r w:rsidRPr="00F5307B">
        <w:rPr>
          <w:rFonts w:ascii="Arial" w:hAnsi="Arial" w:cs="Arial"/>
        </w:rPr>
        <w:t>The data underpinning the measures of performance reported in the Quality Report is robust and reliable, conforms to specified data quality standards and prescribed definitions, is subject to appropriate scrutiny and review</w:t>
      </w:r>
      <w:r w:rsidR="00C27160">
        <w:rPr>
          <w:rFonts w:ascii="Arial" w:hAnsi="Arial" w:cs="Arial"/>
        </w:rPr>
        <w:t xml:space="preserve">. </w:t>
      </w:r>
    </w:p>
    <w:p w14:paraId="7F7F94D5" w14:textId="77777777" w:rsidR="007C3219" w:rsidRPr="00F5307B" w:rsidRDefault="007C3219" w:rsidP="003D6DCD">
      <w:pPr>
        <w:numPr>
          <w:ilvl w:val="0"/>
          <w:numId w:val="9"/>
        </w:numPr>
        <w:spacing w:after="0" w:line="240" w:lineRule="auto"/>
        <w:jc w:val="both"/>
        <w:rPr>
          <w:rFonts w:ascii="Arial" w:hAnsi="Arial" w:cs="Arial"/>
        </w:rPr>
      </w:pPr>
      <w:r w:rsidRPr="00F5307B">
        <w:rPr>
          <w:rFonts w:ascii="Arial" w:hAnsi="Arial" w:cs="Arial"/>
        </w:rPr>
        <w:t>The Quality Report has been pre</w:t>
      </w:r>
      <w:r w:rsidR="008B3120" w:rsidRPr="00F5307B">
        <w:rPr>
          <w:rFonts w:ascii="Arial" w:hAnsi="Arial" w:cs="Arial"/>
        </w:rPr>
        <w:t>pared in accordance with NHS Improvement</w:t>
      </w:r>
      <w:r w:rsidRPr="00F5307B">
        <w:rPr>
          <w:rFonts w:ascii="Arial" w:hAnsi="Arial" w:cs="Arial"/>
        </w:rPr>
        <w:t>’s annual reporting guidance (which incorporates the Quality Accounts regulations</w:t>
      </w:r>
      <w:r w:rsidR="008B3120" w:rsidRPr="00F5307B">
        <w:rPr>
          <w:rFonts w:ascii="Arial" w:hAnsi="Arial" w:cs="Arial"/>
        </w:rPr>
        <w:t>)</w:t>
      </w:r>
      <w:r w:rsidRPr="00F5307B">
        <w:rPr>
          <w:rFonts w:ascii="Arial" w:hAnsi="Arial" w:cs="Arial"/>
        </w:rPr>
        <w:t xml:space="preserve"> as well as the standards to support data quality for the preparation of the Quality Report</w:t>
      </w:r>
      <w:r w:rsidR="008B3120" w:rsidRPr="00F5307B">
        <w:rPr>
          <w:rFonts w:ascii="Arial" w:hAnsi="Arial" w:cs="Arial"/>
        </w:rPr>
        <w:t>.</w:t>
      </w:r>
    </w:p>
    <w:p w14:paraId="5C7DA205" w14:textId="77777777" w:rsidR="008B3120" w:rsidRPr="00F5307B" w:rsidRDefault="008B3120" w:rsidP="00F5307B">
      <w:pPr>
        <w:spacing w:after="0" w:line="240" w:lineRule="auto"/>
        <w:ind w:left="720"/>
        <w:jc w:val="both"/>
        <w:rPr>
          <w:rFonts w:ascii="Arial" w:hAnsi="Arial" w:cs="Arial"/>
        </w:rPr>
      </w:pPr>
    </w:p>
    <w:p w14:paraId="5ABD705B" w14:textId="77777777" w:rsidR="007C3219" w:rsidRPr="00F5307B" w:rsidRDefault="007C3219" w:rsidP="00F5307B">
      <w:pPr>
        <w:spacing w:after="0" w:line="240" w:lineRule="auto"/>
        <w:jc w:val="both"/>
        <w:rPr>
          <w:rFonts w:ascii="Arial" w:hAnsi="Arial" w:cs="Arial"/>
        </w:rPr>
      </w:pPr>
      <w:r w:rsidRPr="00F5307B">
        <w:rPr>
          <w:rFonts w:ascii="Arial" w:hAnsi="Arial" w:cs="Arial"/>
        </w:rPr>
        <w:t>The Directors confirm to the best of their knowledge and belief they have complied with the above requirements in preparing the Quality Report.</w:t>
      </w:r>
    </w:p>
    <w:p w14:paraId="308C4B65" w14:textId="77777777" w:rsidR="001347BC" w:rsidRPr="00F5307B" w:rsidRDefault="001347BC" w:rsidP="00F5307B">
      <w:pPr>
        <w:spacing w:after="0" w:line="240" w:lineRule="auto"/>
        <w:rPr>
          <w:rFonts w:ascii="Arial" w:hAnsi="Arial" w:cs="Arial"/>
          <w:i/>
          <w:highlight w:val="yellow"/>
        </w:rPr>
      </w:pPr>
    </w:p>
    <w:p w14:paraId="11353098" w14:textId="77777777" w:rsidR="007C3219" w:rsidRPr="00743CB6" w:rsidRDefault="007C3219" w:rsidP="00F5307B">
      <w:pPr>
        <w:spacing w:after="0" w:line="240" w:lineRule="auto"/>
        <w:rPr>
          <w:rFonts w:ascii="Arial" w:hAnsi="Arial" w:cs="Arial"/>
        </w:rPr>
      </w:pPr>
      <w:r w:rsidRPr="00743CB6">
        <w:rPr>
          <w:rFonts w:ascii="Arial" w:hAnsi="Arial" w:cs="Arial"/>
        </w:rPr>
        <w:t>By order of the Board</w:t>
      </w:r>
    </w:p>
    <w:p w14:paraId="4095F4F6" w14:textId="242BA946" w:rsidR="000044D5" w:rsidRPr="00F5307B" w:rsidRDefault="00C27160" w:rsidP="000044D5">
      <w:pPr>
        <w:spacing w:after="0" w:line="240" w:lineRule="auto"/>
        <w:ind w:left="1985"/>
        <w:rPr>
          <w:rFonts w:ascii="Arial" w:hAnsi="Arial" w:cs="Arial"/>
          <w:i/>
          <w:color w:val="FF0000"/>
        </w:rPr>
      </w:pPr>
      <w:r w:rsidRPr="00A241CD">
        <w:rPr>
          <w:rFonts w:ascii="Arial" w:hAnsi="Arial" w:cs="Arial"/>
          <w:i/>
        </w:rPr>
        <w:t xml:space="preserve"> </w:t>
      </w:r>
      <w:r w:rsidR="00A241CD" w:rsidRPr="00A241CD">
        <w:rPr>
          <w:rFonts w:ascii="Arial" w:hAnsi="Arial" w:cs="Arial"/>
          <w:i/>
        </w:rPr>
        <w:t xml:space="preserve">30 </w:t>
      </w:r>
      <w:proofErr w:type="gramStart"/>
      <w:r w:rsidR="004C7C5C" w:rsidRPr="00A241CD">
        <w:rPr>
          <w:rFonts w:ascii="Arial" w:hAnsi="Arial" w:cs="Arial"/>
          <w:i/>
        </w:rPr>
        <w:t xml:space="preserve">June </w:t>
      </w:r>
      <w:r w:rsidR="00F439AC" w:rsidRPr="00A241CD">
        <w:rPr>
          <w:rFonts w:ascii="Arial" w:hAnsi="Arial" w:cs="Arial"/>
          <w:i/>
        </w:rPr>
        <w:t xml:space="preserve"> 202</w:t>
      </w:r>
      <w:r w:rsidR="00C656CD">
        <w:rPr>
          <w:rFonts w:ascii="Arial" w:hAnsi="Arial" w:cs="Arial"/>
          <w:i/>
        </w:rPr>
        <w:t>3</w:t>
      </w:r>
      <w:proofErr w:type="gramEnd"/>
      <w:r w:rsidR="00A241CD" w:rsidRPr="00A241CD">
        <w:rPr>
          <w:rFonts w:ascii="Arial" w:hAnsi="Arial" w:cs="Arial"/>
          <w:i/>
        </w:rPr>
        <w:t xml:space="preserve"> </w:t>
      </w:r>
      <w:r w:rsidR="00A241CD">
        <w:rPr>
          <w:rFonts w:ascii="Arial" w:hAnsi="Arial" w:cs="Arial"/>
          <w:i/>
          <w:color w:val="FF0000"/>
        </w:rPr>
        <w:t xml:space="preserve">   </w:t>
      </w:r>
      <w:r w:rsidR="000044D5" w:rsidRPr="00A241CD">
        <w:rPr>
          <w:rFonts w:ascii="Arial" w:hAnsi="Arial" w:cs="Arial"/>
          <w:i/>
        </w:rPr>
        <w:t>Chairman</w:t>
      </w:r>
    </w:p>
    <w:p w14:paraId="53E34E9E" w14:textId="77777777" w:rsidR="000044D5" w:rsidRPr="00F5307B" w:rsidRDefault="000044D5" w:rsidP="000044D5">
      <w:pPr>
        <w:spacing w:after="0" w:line="240" w:lineRule="auto"/>
        <w:rPr>
          <w:rFonts w:ascii="Arial" w:hAnsi="Arial" w:cs="Arial"/>
          <w:i/>
          <w:color w:val="FF0000"/>
        </w:rPr>
      </w:pPr>
    </w:p>
    <w:p w14:paraId="4502CCDB" w14:textId="20E4C79F" w:rsidR="000044D5" w:rsidRPr="00F5307B" w:rsidRDefault="00A241CD" w:rsidP="00A241CD">
      <w:pPr>
        <w:spacing w:after="0" w:line="240" w:lineRule="auto"/>
        <w:ind w:left="1265" w:firstLine="720"/>
        <w:rPr>
          <w:rFonts w:ascii="Arial" w:hAnsi="Arial" w:cs="Arial"/>
          <w:i/>
          <w:color w:val="FF0000"/>
        </w:rPr>
      </w:pPr>
      <w:r w:rsidRPr="00A241CD">
        <w:rPr>
          <w:rFonts w:ascii="Arial" w:hAnsi="Arial" w:cs="Arial"/>
          <w:i/>
        </w:rPr>
        <w:t>30</w:t>
      </w:r>
      <w:r w:rsidR="000044D5" w:rsidRPr="00A241CD">
        <w:rPr>
          <w:rFonts w:ascii="Arial" w:hAnsi="Arial" w:cs="Arial"/>
          <w:i/>
        </w:rPr>
        <w:t xml:space="preserve"> </w:t>
      </w:r>
      <w:proofErr w:type="gramStart"/>
      <w:r w:rsidR="004C7C5C" w:rsidRPr="00A241CD">
        <w:rPr>
          <w:rFonts w:ascii="Arial" w:hAnsi="Arial" w:cs="Arial"/>
          <w:i/>
        </w:rPr>
        <w:t xml:space="preserve">June </w:t>
      </w:r>
      <w:r w:rsidR="000044D5" w:rsidRPr="00A241CD">
        <w:rPr>
          <w:rFonts w:ascii="Arial" w:hAnsi="Arial" w:cs="Arial"/>
          <w:i/>
        </w:rPr>
        <w:t xml:space="preserve"> 20</w:t>
      </w:r>
      <w:r w:rsidR="00F439AC" w:rsidRPr="00A241CD">
        <w:rPr>
          <w:rFonts w:ascii="Arial" w:hAnsi="Arial" w:cs="Arial"/>
          <w:i/>
        </w:rPr>
        <w:t>2</w:t>
      </w:r>
      <w:r w:rsidR="00C656CD">
        <w:rPr>
          <w:rFonts w:ascii="Arial" w:hAnsi="Arial" w:cs="Arial"/>
          <w:i/>
        </w:rPr>
        <w:t>3</w:t>
      </w:r>
      <w:proofErr w:type="gramEnd"/>
      <w:r w:rsidR="000044D5" w:rsidRPr="00A241CD">
        <w:rPr>
          <w:rFonts w:ascii="Arial" w:hAnsi="Arial" w:cs="Arial"/>
          <w:i/>
        </w:rPr>
        <w:t xml:space="preserve">   </w:t>
      </w:r>
      <w:r w:rsidR="000044D5" w:rsidRPr="00F5307B">
        <w:rPr>
          <w:rFonts w:ascii="Arial" w:hAnsi="Arial" w:cs="Arial"/>
          <w:i/>
          <w:color w:val="FF0000"/>
        </w:rPr>
        <w:t xml:space="preserve">    </w:t>
      </w:r>
      <w:r w:rsidR="000044D5" w:rsidRPr="00A241CD">
        <w:rPr>
          <w:rFonts w:ascii="Arial" w:hAnsi="Arial" w:cs="Arial"/>
          <w:i/>
        </w:rPr>
        <w:t>Chief Executive</w:t>
      </w:r>
    </w:p>
    <w:p w14:paraId="1779C993" w14:textId="77777777" w:rsidR="00E15C1A" w:rsidRDefault="00E15C1A" w:rsidP="00B25EB3">
      <w:pPr>
        <w:spacing w:after="0" w:line="240" w:lineRule="auto"/>
        <w:rPr>
          <w:rFonts w:ascii="Arial" w:hAnsi="Arial" w:cs="Arial"/>
          <w:b/>
          <w:sz w:val="28"/>
          <w:szCs w:val="28"/>
        </w:rPr>
      </w:pPr>
    </w:p>
    <w:p w14:paraId="700CE678" w14:textId="77777777" w:rsidR="00896167" w:rsidRPr="00FC6C4E" w:rsidRDefault="004017B1" w:rsidP="00FC6C4E">
      <w:pPr>
        <w:spacing w:after="0" w:line="240" w:lineRule="auto"/>
        <w:rPr>
          <w:rFonts w:ascii="Arial" w:hAnsi="Arial" w:cs="Arial"/>
          <w:i/>
          <w:sz w:val="24"/>
          <w:szCs w:val="24"/>
        </w:rPr>
      </w:pPr>
      <w:r w:rsidRPr="00FC6C4E">
        <w:rPr>
          <w:rFonts w:ascii="Arial" w:hAnsi="Arial" w:cs="Arial"/>
          <w:b/>
          <w:sz w:val="24"/>
          <w:szCs w:val="24"/>
        </w:rPr>
        <w:t>Annex C</w:t>
      </w:r>
      <w:r w:rsidR="00896167" w:rsidRPr="00FC6C4E">
        <w:rPr>
          <w:rFonts w:ascii="Arial" w:hAnsi="Arial" w:cs="Arial"/>
          <w:b/>
          <w:sz w:val="24"/>
          <w:szCs w:val="24"/>
        </w:rPr>
        <w:t xml:space="preserve">:  How to provide feedback on the </w:t>
      </w:r>
      <w:proofErr w:type="gramStart"/>
      <w:r w:rsidR="00896167" w:rsidRPr="00FC6C4E">
        <w:rPr>
          <w:rFonts w:ascii="Arial" w:hAnsi="Arial" w:cs="Arial"/>
          <w:b/>
          <w:sz w:val="24"/>
          <w:szCs w:val="24"/>
        </w:rPr>
        <w:t>account</w:t>
      </w:r>
      <w:proofErr w:type="gramEnd"/>
    </w:p>
    <w:p w14:paraId="39F288BF" w14:textId="77777777" w:rsidR="00896167" w:rsidRPr="00FC6C4E" w:rsidRDefault="00896167" w:rsidP="00FC6C4E">
      <w:pPr>
        <w:spacing w:after="0" w:line="240" w:lineRule="auto"/>
        <w:jc w:val="both"/>
        <w:rPr>
          <w:rFonts w:ascii="Arial" w:hAnsi="Arial" w:cs="Arial"/>
          <w:sz w:val="24"/>
          <w:szCs w:val="24"/>
        </w:rPr>
      </w:pPr>
    </w:p>
    <w:p w14:paraId="2D630F30" w14:textId="19DF314E" w:rsidR="000D73CA" w:rsidRPr="00EA2D22" w:rsidRDefault="00896167" w:rsidP="00EA2D22">
      <w:pPr>
        <w:spacing w:after="0" w:line="240" w:lineRule="auto"/>
        <w:jc w:val="both"/>
        <w:rPr>
          <w:rFonts w:ascii="Arial" w:hAnsi="Arial" w:cs="Arial"/>
        </w:rPr>
      </w:pPr>
      <w:r w:rsidRPr="00E25F88">
        <w:rPr>
          <w:rFonts w:ascii="Arial" w:hAnsi="Arial" w:cs="Arial"/>
        </w:rPr>
        <w:t xml:space="preserve">Feedback on the content of this report and suggestions for the content of future reports can be provided by calling the Trust Freephone Number 0800 073 1477 or by emailing: </w:t>
      </w:r>
      <w:hyperlink r:id="rId16" w:history="1">
        <w:r w:rsidR="00FB4E1A" w:rsidRPr="00E25F88">
          <w:rPr>
            <w:rStyle w:val="Hyperlink"/>
            <w:rFonts w:ascii="Arial" w:hAnsi="Arial" w:cs="Arial"/>
          </w:rPr>
          <w:t>foundationstrust@wwl.nhs.uk</w:t>
        </w:r>
      </w:hyperlink>
    </w:p>
    <w:p w14:paraId="4C4A6C4B" w14:textId="2B898CC0" w:rsidR="007919D7" w:rsidRDefault="007919D7" w:rsidP="00FB4E1A">
      <w:pPr>
        <w:rPr>
          <w:lang w:eastAsia="en-US"/>
        </w:rPr>
      </w:pPr>
    </w:p>
    <w:p w14:paraId="56E95BBE" w14:textId="03CAEC04" w:rsidR="00752B04" w:rsidRPr="00FB4E1A" w:rsidRDefault="00752B04" w:rsidP="00FB4E1A">
      <w:pPr>
        <w:rPr>
          <w:lang w:eastAsia="en-US"/>
        </w:rPr>
      </w:pPr>
    </w:p>
    <w:sectPr w:rsidR="00752B04" w:rsidRPr="00FB4E1A" w:rsidSect="00492701">
      <w:headerReference w:type="even" r:id="rId17"/>
      <w:headerReference w:type="default" r:id="rId18"/>
      <w:footerReference w:type="even" r:id="rId19"/>
      <w:footerReference w:type="default" r:id="rId20"/>
      <w:headerReference w:type="first" r:id="rId21"/>
      <w:footerReference w:type="first" r:id="rId2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6493" w14:textId="77777777" w:rsidR="00EC19D7" w:rsidRDefault="00EC19D7" w:rsidP="008112AA">
      <w:pPr>
        <w:spacing w:after="0" w:line="240" w:lineRule="auto"/>
      </w:pPr>
      <w:r>
        <w:separator/>
      </w:r>
    </w:p>
  </w:endnote>
  <w:endnote w:type="continuationSeparator" w:id="0">
    <w:p w14:paraId="732BE94C" w14:textId="77777777" w:rsidR="00EC19D7" w:rsidRDefault="00EC19D7" w:rsidP="0081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venir LT Std 3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F2E3" w14:textId="77777777" w:rsidR="00EC19D7" w:rsidRDefault="00EC1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0ABE" w14:textId="77777777" w:rsidR="00EC19D7" w:rsidRDefault="00EC19D7">
    <w:pPr>
      <w:pStyle w:val="Footer"/>
      <w:jc w:val="center"/>
    </w:pPr>
    <w:r>
      <w:fldChar w:fldCharType="begin"/>
    </w:r>
    <w:r>
      <w:instrText xml:space="preserve"> PAGE   \* MERGEFORMAT </w:instrText>
    </w:r>
    <w:r>
      <w:fldChar w:fldCharType="separate"/>
    </w:r>
    <w:r>
      <w:rPr>
        <w:noProof/>
      </w:rPr>
      <w:t>13</w:t>
    </w:r>
    <w:r>
      <w:rPr>
        <w:noProof/>
      </w:rPr>
      <w:fldChar w:fldCharType="end"/>
    </w:r>
  </w:p>
  <w:p w14:paraId="0B2C01E7" w14:textId="77777777" w:rsidR="00EC19D7" w:rsidRDefault="00EC1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8454" w14:textId="77777777" w:rsidR="00EC19D7" w:rsidRDefault="00EC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22E8" w14:textId="77777777" w:rsidR="00EC19D7" w:rsidRDefault="00EC19D7" w:rsidP="008112AA">
      <w:pPr>
        <w:spacing w:after="0" w:line="240" w:lineRule="auto"/>
      </w:pPr>
      <w:r>
        <w:separator/>
      </w:r>
    </w:p>
  </w:footnote>
  <w:footnote w:type="continuationSeparator" w:id="0">
    <w:p w14:paraId="6E0753D8" w14:textId="77777777" w:rsidR="00EC19D7" w:rsidRDefault="00EC19D7" w:rsidP="00811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5EBC" w14:textId="77777777" w:rsidR="00EC19D7" w:rsidRDefault="00EC1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4C88" w14:textId="2471F02A" w:rsidR="00EC19D7" w:rsidRDefault="00EC1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F05F" w14:textId="77777777" w:rsidR="00EC19D7" w:rsidRDefault="00EC1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12A1"/>
    <w:multiLevelType w:val="hybridMultilevel"/>
    <w:tmpl w:val="A43AF3C8"/>
    <w:lvl w:ilvl="0" w:tplc="D928535C">
      <w:start w:val="1"/>
      <w:numFmt w:val="bullet"/>
      <w:lvlText w:val=""/>
      <w:lvlJc w:val="left"/>
      <w:pPr>
        <w:tabs>
          <w:tab w:val="num" w:pos="720"/>
        </w:tabs>
        <w:ind w:left="720" w:hanging="360"/>
      </w:pPr>
      <w:rPr>
        <w:rFonts w:ascii="Wingdings" w:hAnsi="Wingdings" w:hint="default"/>
      </w:rPr>
    </w:lvl>
    <w:lvl w:ilvl="1" w:tplc="85C2F9B2" w:tentative="1">
      <w:start w:val="1"/>
      <w:numFmt w:val="bullet"/>
      <w:lvlText w:val=""/>
      <w:lvlJc w:val="left"/>
      <w:pPr>
        <w:tabs>
          <w:tab w:val="num" w:pos="1440"/>
        </w:tabs>
        <w:ind w:left="1440" w:hanging="360"/>
      </w:pPr>
      <w:rPr>
        <w:rFonts w:ascii="Wingdings" w:hAnsi="Wingdings" w:hint="default"/>
      </w:rPr>
    </w:lvl>
    <w:lvl w:ilvl="2" w:tplc="A9ACAC60" w:tentative="1">
      <w:start w:val="1"/>
      <w:numFmt w:val="bullet"/>
      <w:lvlText w:val=""/>
      <w:lvlJc w:val="left"/>
      <w:pPr>
        <w:tabs>
          <w:tab w:val="num" w:pos="2160"/>
        </w:tabs>
        <w:ind w:left="2160" w:hanging="360"/>
      </w:pPr>
      <w:rPr>
        <w:rFonts w:ascii="Wingdings" w:hAnsi="Wingdings" w:hint="default"/>
      </w:rPr>
    </w:lvl>
    <w:lvl w:ilvl="3" w:tplc="55DC57E8" w:tentative="1">
      <w:start w:val="1"/>
      <w:numFmt w:val="bullet"/>
      <w:lvlText w:val=""/>
      <w:lvlJc w:val="left"/>
      <w:pPr>
        <w:tabs>
          <w:tab w:val="num" w:pos="2880"/>
        </w:tabs>
        <w:ind w:left="2880" w:hanging="360"/>
      </w:pPr>
      <w:rPr>
        <w:rFonts w:ascii="Wingdings" w:hAnsi="Wingdings" w:hint="default"/>
      </w:rPr>
    </w:lvl>
    <w:lvl w:ilvl="4" w:tplc="DECE3994" w:tentative="1">
      <w:start w:val="1"/>
      <w:numFmt w:val="bullet"/>
      <w:lvlText w:val=""/>
      <w:lvlJc w:val="left"/>
      <w:pPr>
        <w:tabs>
          <w:tab w:val="num" w:pos="3600"/>
        </w:tabs>
        <w:ind w:left="3600" w:hanging="360"/>
      </w:pPr>
      <w:rPr>
        <w:rFonts w:ascii="Wingdings" w:hAnsi="Wingdings" w:hint="default"/>
      </w:rPr>
    </w:lvl>
    <w:lvl w:ilvl="5" w:tplc="646E41D6" w:tentative="1">
      <w:start w:val="1"/>
      <w:numFmt w:val="bullet"/>
      <w:lvlText w:val=""/>
      <w:lvlJc w:val="left"/>
      <w:pPr>
        <w:tabs>
          <w:tab w:val="num" w:pos="4320"/>
        </w:tabs>
        <w:ind w:left="4320" w:hanging="360"/>
      </w:pPr>
      <w:rPr>
        <w:rFonts w:ascii="Wingdings" w:hAnsi="Wingdings" w:hint="default"/>
      </w:rPr>
    </w:lvl>
    <w:lvl w:ilvl="6" w:tplc="4040278C" w:tentative="1">
      <w:start w:val="1"/>
      <w:numFmt w:val="bullet"/>
      <w:lvlText w:val=""/>
      <w:lvlJc w:val="left"/>
      <w:pPr>
        <w:tabs>
          <w:tab w:val="num" w:pos="5040"/>
        </w:tabs>
        <w:ind w:left="5040" w:hanging="360"/>
      </w:pPr>
      <w:rPr>
        <w:rFonts w:ascii="Wingdings" w:hAnsi="Wingdings" w:hint="default"/>
      </w:rPr>
    </w:lvl>
    <w:lvl w:ilvl="7" w:tplc="78FCD0C0" w:tentative="1">
      <w:start w:val="1"/>
      <w:numFmt w:val="bullet"/>
      <w:lvlText w:val=""/>
      <w:lvlJc w:val="left"/>
      <w:pPr>
        <w:tabs>
          <w:tab w:val="num" w:pos="5760"/>
        </w:tabs>
        <w:ind w:left="5760" w:hanging="360"/>
      </w:pPr>
      <w:rPr>
        <w:rFonts w:ascii="Wingdings" w:hAnsi="Wingdings" w:hint="default"/>
      </w:rPr>
    </w:lvl>
    <w:lvl w:ilvl="8" w:tplc="F50097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815CA0"/>
    <w:multiLevelType w:val="hybridMultilevel"/>
    <w:tmpl w:val="623AA0AC"/>
    <w:lvl w:ilvl="0" w:tplc="8EDC3392">
      <w:start w:val="1"/>
      <w:numFmt w:val="bullet"/>
      <w:lvlText w:val=""/>
      <w:lvlJc w:val="left"/>
      <w:pPr>
        <w:tabs>
          <w:tab w:val="num" w:pos="720"/>
        </w:tabs>
        <w:ind w:left="720" w:hanging="360"/>
      </w:pPr>
      <w:rPr>
        <w:rFonts w:ascii="Wingdings" w:hAnsi="Wingdings" w:hint="default"/>
      </w:rPr>
    </w:lvl>
    <w:lvl w:ilvl="1" w:tplc="D560457A" w:tentative="1">
      <w:start w:val="1"/>
      <w:numFmt w:val="bullet"/>
      <w:lvlText w:val=""/>
      <w:lvlJc w:val="left"/>
      <w:pPr>
        <w:tabs>
          <w:tab w:val="num" w:pos="1440"/>
        </w:tabs>
        <w:ind w:left="1440" w:hanging="360"/>
      </w:pPr>
      <w:rPr>
        <w:rFonts w:ascii="Wingdings" w:hAnsi="Wingdings" w:hint="default"/>
      </w:rPr>
    </w:lvl>
    <w:lvl w:ilvl="2" w:tplc="BF8E5E36" w:tentative="1">
      <w:start w:val="1"/>
      <w:numFmt w:val="bullet"/>
      <w:lvlText w:val=""/>
      <w:lvlJc w:val="left"/>
      <w:pPr>
        <w:tabs>
          <w:tab w:val="num" w:pos="2160"/>
        </w:tabs>
        <w:ind w:left="2160" w:hanging="360"/>
      </w:pPr>
      <w:rPr>
        <w:rFonts w:ascii="Wingdings" w:hAnsi="Wingdings" w:hint="default"/>
      </w:rPr>
    </w:lvl>
    <w:lvl w:ilvl="3" w:tplc="CE644C0A" w:tentative="1">
      <w:start w:val="1"/>
      <w:numFmt w:val="bullet"/>
      <w:lvlText w:val=""/>
      <w:lvlJc w:val="left"/>
      <w:pPr>
        <w:tabs>
          <w:tab w:val="num" w:pos="2880"/>
        </w:tabs>
        <w:ind w:left="2880" w:hanging="360"/>
      </w:pPr>
      <w:rPr>
        <w:rFonts w:ascii="Wingdings" w:hAnsi="Wingdings" w:hint="default"/>
      </w:rPr>
    </w:lvl>
    <w:lvl w:ilvl="4" w:tplc="AD0AFBB2" w:tentative="1">
      <w:start w:val="1"/>
      <w:numFmt w:val="bullet"/>
      <w:lvlText w:val=""/>
      <w:lvlJc w:val="left"/>
      <w:pPr>
        <w:tabs>
          <w:tab w:val="num" w:pos="3600"/>
        </w:tabs>
        <w:ind w:left="3600" w:hanging="360"/>
      </w:pPr>
      <w:rPr>
        <w:rFonts w:ascii="Wingdings" w:hAnsi="Wingdings" w:hint="default"/>
      </w:rPr>
    </w:lvl>
    <w:lvl w:ilvl="5" w:tplc="6E2A9A14" w:tentative="1">
      <w:start w:val="1"/>
      <w:numFmt w:val="bullet"/>
      <w:lvlText w:val=""/>
      <w:lvlJc w:val="left"/>
      <w:pPr>
        <w:tabs>
          <w:tab w:val="num" w:pos="4320"/>
        </w:tabs>
        <w:ind w:left="4320" w:hanging="360"/>
      </w:pPr>
      <w:rPr>
        <w:rFonts w:ascii="Wingdings" w:hAnsi="Wingdings" w:hint="default"/>
      </w:rPr>
    </w:lvl>
    <w:lvl w:ilvl="6" w:tplc="72F8F75E" w:tentative="1">
      <w:start w:val="1"/>
      <w:numFmt w:val="bullet"/>
      <w:lvlText w:val=""/>
      <w:lvlJc w:val="left"/>
      <w:pPr>
        <w:tabs>
          <w:tab w:val="num" w:pos="5040"/>
        </w:tabs>
        <w:ind w:left="5040" w:hanging="360"/>
      </w:pPr>
      <w:rPr>
        <w:rFonts w:ascii="Wingdings" w:hAnsi="Wingdings" w:hint="default"/>
      </w:rPr>
    </w:lvl>
    <w:lvl w:ilvl="7" w:tplc="8EA6DB5A" w:tentative="1">
      <w:start w:val="1"/>
      <w:numFmt w:val="bullet"/>
      <w:lvlText w:val=""/>
      <w:lvlJc w:val="left"/>
      <w:pPr>
        <w:tabs>
          <w:tab w:val="num" w:pos="5760"/>
        </w:tabs>
        <w:ind w:left="5760" w:hanging="360"/>
      </w:pPr>
      <w:rPr>
        <w:rFonts w:ascii="Wingdings" w:hAnsi="Wingdings" w:hint="default"/>
      </w:rPr>
    </w:lvl>
    <w:lvl w:ilvl="8" w:tplc="C4BC15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A48D6"/>
    <w:multiLevelType w:val="hybridMultilevel"/>
    <w:tmpl w:val="1932D10C"/>
    <w:lvl w:ilvl="0" w:tplc="08090005">
      <w:start w:val="1"/>
      <w:numFmt w:val="bullet"/>
      <w:lvlText w:val=""/>
      <w:lvlJc w:val="left"/>
      <w:pPr>
        <w:tabs>
          <w:tab w:val="num" w:pos="720"/>
        </w:tabs>
        <w:ind w:left="720" w:hanging="360"/>
      </w:pPr>
      <w:rPr>
        <w:rFonts w:ascii="Wingdings" w:hAnsi="Wingdings" w:cs="Wingdings" w:hint="default"/>
      </w:rPr>
    </w:lvl>
    <w:lvl w:ilvl="1" w:tplc="077C6ACC">
      <w:start w:val="1"/>
      <w:numFmt w:val="bullet"/>
      <w:lvlText w:val="o"/>
      <w:lvlJc w:val="left"/>
      <w:pPr>
        <w:tabs>
          <w:tab w:val="num" w:pos="1440"/>
        </w:tabs>
        <w:ind w:left="1440" w:hanging="360"/>
      </w:pPr>
      <w:rPr>
        <w:rFonts w:ascii="Courier New" w:hAnsi="Courier New" w:cs="Courier New"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9179F"/>
    <w:multiLevelType w:val="hybridMultilevel"/>
    <w:tmpl w:val="B882C1C8"/>
    <w:lvl w:ilvl="0" w:tplc="08090005">
      <w:start w:val="1"/>
      <w:numFmt w:val="bullet"/>
      <w:lvlText w:val=""/>
      <w:lvlJc w:val="left"/>
      <w:pPr>
        <w:tabs>
          <w:tab w:val="num" w:pos="720"/>
        </w:tabs>
        <w:ind w:left="720" w:hanging="360"/>
      </w:pPr>
      <w:rPr>
        <w:rFonts w:ascii="Wingdings" w:hAnsi="Wingdings" w:cs="Wingdings" w:hint="default"/>
      </w:rPr>
    </w:lvl>
    <w:lvl w:ilvl="1" w:tplc="077C6ACC">
      <w:start w:val="1"/>
      <w:numFmt w:val="bullet"/>
      <w:lvlText w:val="o"/>
      <w:lvlJc w:val="left"/>
      <w:pPr>
        <w:tabs>
          <w:tab w:val="num" w:pos="1440"/>
        </w:tabs>
        <w:ind w:left="1440" w:hanging="360"/>
      </w:pPr>
      <w:rPr>
        <w:rFonts w:ascii="Courier New" w:hAnsi="Courier New" w:cs="Courier New"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F7A49"/>
    <w:multiLevelType w:val="hybridMultilevel"/>
    <w:tmpl w:val="FBB4E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6E138D"/>
    <w:multiLevelType w:val="hybridMultilevel"/>
    <w:tmpl w:val="9A60C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2E36AF"/>
    <w:multiLevelType w:val="hybridMultilevel"/>
    <w:tmpl w:val="31340120"/>
    <w:lvl w:ilvl="0" w:tplc="70500D4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D106D"/>
    <w:multiLevelType w:val="hybridMultilevel"/>
    <w:tmpl w:val="9F782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E6233B5"/>
    <w:multiLevelType w:val="hybridMultilevel"/>
    <w:tmpl w:val="AC060720"/>
    <w:lvl w:ilvl="0" w:tplc="C02AA3DE">
      <w:start w:val="1"/>
      <w:numFmt w:val="bullet"/>
      <w:lvlText w:val=""/>
      <w:lvlJc w:val="left"/>
      <w:pPr>
        <w:tabs>
          <w:tab w:val="num" w:pos="720"/>
        </w:tabs>
        <w:ind w:left="720" w:hanging="360"/>
      </w:pPr>
      <w:rPr>
        <w:rFonts w:ascii="Wingdings" w:hAnsi="Wingdings" w:hint="default"/>
      </w:rPr>
    </w:lvl>
    <w:lvl w:ilvl="1" w:tplc="16EA5938" w:tentative="1">
      <w:start w:val="1"/>
      <w:numFmt w:val="bullet"/>
      <w:lvlText w:val=""/>
      <w:lvlJc w:val="left"/>
      <w:pPr>
        <w:tabs>
          <w:tab w:val="num" w:pos="1440"/>
        </w:tabs>
        <w:ind w:left="1440" w:hanging="360"/>
      </w:pPr>
      <w:rPr>
        <w:rFonts w:ascii="Wingdings" w:hAnsi="Wingdings" w:hint="default"/>
      </w:rPr>
    </w:lvl>
    <w:lvl w:ilvl="2" w:tplc="3258E7FA" w:tentative="1">
      <w:start w:val="1"/>
      <w:numFmt w:val="bullet"/>
      <w:lvlText w:val=""/>
      <w:lvlJc w:val="left"/>
      <w:pPr>
        <w:tabs>
          <w:tab w:val="num" w:pos="2160"/>
        </w:tabs>
        <w:ind w:left="2160" w:hanging="360"/>
      </w:pPr>
      <w:rPr>
        <w:rFonts w:ascii="Wingdings" w:hAnsi="Wingdings" w:hint="default"/>
      </w:rPr>
    </w:lvl>
    <w:lvl w:ilvl="3" w:tplc="FC981ED4" w:tentative="1">
      <w:start w:val="1"/>
      <w:numFmt w:val="bullet"/>
      <w:lvlText w:val=""/>
      <w:lvlJc w:val="left"/>
      <w:pPr>
        <w:tabs>
          <w:tab w:val="num" w:pos="2880"/>
        </w:tabs>
        <w:ind w:left="2880" w:hanging="360"/>
      </w:pPr>
      <w:rPr>
        <w:rFonts w:ascii="Wingdings" w:hAnsi="Wingdings" w:hint="default"/>
      </w:rPr>
    </w:lvl>
    <w:lvl w:ilvl="4" w:tplc="F06ADA1A" w:tentative="1">
      <w:start w:val="1"/>
      <w:numFmt w:val="bullet"/>
      <w:lvlText w:val=""/>
      <w:lvlJc w:val="left"/>
      <w:pPr>
        <w:tabs>
          <w:tab w:val="num" w:pos="3600"/>
        </w:tabs>
        <w:ind w:left="3600" w:hanging="360"/>
      </w:pPr>
      <w:rPr>
        <w:rFonts w:ascii="Wingdings" w:hAnsi="Wingdings" w:hint="default"/>
      </w:rPr>
    </w:lvl>
    <w:lvl w:ilvl="5" w:tplc="B46C266C" w:tentative="1">
      <w:start w:val="1"/>
      <w:numFmt w:val="bullet"/>
      <w:lvlText w:val=""/>
      <w:lvlJc w:val="left"/>
      <w:pPr>
        <w:tabs>
          <w:tab w:val="num" w:pos="4320"/>
        </w:tabs>
        <w:ind w:left="4320" w:hanging="360"/>
      </w:pPr>
      <w:rPr>
        <w:rFonts w:ascii="Wingdings" w:hAnsi="Wingdings" w:hint="default"/>
      </w:rPr>
    </w:lvl>
    <w:lvl w:ilvl="6" w:tplc="62583F10" w:tentative="1">
      <w:start w:val="1"/>
      <w:numFmt w:val="bullet"/>
      <w:lvlText w:val=""/>
      <w:lvlJc w:val="left"/>
      <w:pPr>
        <w:tabs>
          <w:tab w:val="num" w:pos="5040"/>
        </w:tabs>
        <w:ind w:left="5040" w:hanging="360"/>
      </w:pPr>
      <w:rPr>
        <w:rFonts w:ascii="Wingdings" w:hAnsi="Wingdings" w:hint="default"/>
      </w:rPr>
    </w:lvl>
    <w:lvl w:ilvl="7" w:tplc="CC28BDF2" w:tentative="1">
      <w:start w:val="1"/>
      <w:numFmt w:val="bullet"/>
      <w:lvlText w:val=""/>
      <w:lvlJc w:val="left"/>
      <w:pPr>
        <w:tabs>
          <w:tab w:val="num" w:pos="5760"/>
        </w:tabs>
        <w:ind w:left="5760" w:hanging="360"/>
      </w:pPr>
      <w:rPr>
        <w:rFonts w:ascii="Wingdings" w:hAnsi="Wingdings" w:hint="default"/>
      </w:rPr>
    </w:lvl>
    <w:lvl w:ilvl="8" w:tplc="78688F4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24E0F"/>
    <w:multiLevelType w:val="hybridMultilevel"/>
    <w:tmpl w:val="B446973A"/>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CC648F"/>
    <w:multiLevelType w:val="hybridMultilevel"/>
    <w:tmpl w:val="40D8E822"/>
    <w:lvl w:ilvl="0" w:tplc="12A0C7D2">
      <w:start w:val="1"/>
      <w:numFmt w:val="bullet"/>
      <w:lvlText w:val=""/>
      <w:lvlJc w:val="left"/>
      <w:pPr>
        <w:tabs>
          <w:tab w:val="num" w:pos="720"/>
        </w:tabs>
        <w:ind w:left="720" w:hanging="360"/>
      </w:pPr>
      <w:rPr>
        <w:rFonts w:ascii="Wingdings" w:hAnsi="Wingdings" w:hint="default"/>
      </w:rPr>
    </w:lvl>
    <w:lvl w:ilvl="1" w:tplc="56662004" w:tentative="1">
      <w:start w:val="1"/>
      <w:numFmt w:val="bullet"/>
      <w:lvlText w:val=""/>
      <w:lvlJc w:val="left"/>
      <w:pPr>
        <w:tabs>
          <w:tab w:val="num" w:pos="1440"/>
        </w:tabs>
        <w:ind w:left="1440" w:hanging="360"/>
      </w:pPr>
      <w:rPr>
        <w:rFonts w:ascii="Wingdings" w:hAnsi="Wingdings" w:hint="default"/>
      </w:rPr>
    </w:lvl>
    <w:lvl w:ilvl="2" w:tplc="BF50D55E" w:tentative="1">
      <w:start w:val="1"/>
      <w:numFmt w:val="bullet"/>
      <w:lvlText w:val=""/>
      <w:lvlJc w:val="left"/>
      <w:pPr>
        <w:tabs>
          <w:tab w:val="num" w:pos="2160"/>
        </w:tabs>
        <w:ind w:left="2160" w:hanging="360"/>
      </w:pPr>
      <w:rPr>
        <w:rFonts w:ascii="Wingdings" w:hAnsi="Wingdings" w:hint="default"/>
      </w:rPr>
    </w:lvl>
    <w:lvl w:ilvl="3" w:tplc="F0BE4246" w:tentative="1">
      <w:start w:val="1"/>
      <w:numFmt w:val="bullet"/>
      <w:lvlText w:val=""/>
      <w:lvlJc w:val="left"/>
      <w:pPr>
        <w:tabs>
          <w:tab w:val="num" w:pos="2880"/>
        </w:tabs>
        <w:ind w:left="2880" w:hanging="360"/>
      </w:pPr>
      <w:rPr>
        <w:rFonts w:ascii="Wingdings" w:hAnsi="Wingdings" w:hint="default"/>
      </w:rPr>
    </w:lvl>
    <w:lvl w:ilvl="4" w:tplc="DE2833D4" w:tentative="1">
      <w:start w:val="1"/>
      <w:numFmt w:val="bullet"/>
      <w:lvlText w:val=""/>
      <w:lvlJc w:val="left"/>
      <w:pPr>
        <w:tabs>
          <w:tab w:val="num" w:pos="3600"/>
        </w:tabs>
        <w:ind w:left="3600" w:hanging="360"/>
      </w:pPr>
      <w:rPr>
        <w:rFonts w:ascii="Wingdings" w:hAnsi="Wingdings" w:hint="default"/>
      </w:rPr>
    </w:lvl>
    <w:lvl w:ilvl="5" w:tplc="BC882F16" w:tentative="1">
      <w:start w:val="1"/>
      <w:numFmt w:val="bullet"/>
      <w:lvlText w:val=""/>
      <w:lvlJc w:val="left"/>
      <w:pPr>
        <w:tabs>
          <w:tab w:val="num" w:pos="4320"/>
        </w:tabs>
        <w:ind w:left="4320" w:hanging="360"/>
      </w:pPr>
      <w:rPr>
        <w:rFonts w:ascii="Wingdings" w:hAnsi="Wingdings" w:hint="default"/>
      </w:rPr>
    </w:lvl>
    <w:lvl w:ilvl="6" w:tplc="ECFADA9E" w:tentative="1">
      <w:start w:val="1"/>
      <w:numFmt w:val="bullet"/>
      <w:lvlText w:val=""/>
      <w:lvlJc w:val="left"/>
      <w:pPr>
        <w:tabs>
          <w:tab w:val="num" w:pos="5040"/>
        </w:tabs>
        <w:ind w:left="5040" w:hanging="360"/>
      </w:pPr>
      <w:rPr>
        <w:rFonts w:ascii="Wingdings" w:hAnsi="Wingdings" w:hint="default"/>
      </w:rPr>
    </w:lvl>
    <w:lvl w:ilvl="7" w:tplc="8F009044" w:tentative="1">
      <w:start w:val="1"/>
      <w:numFmt w:val="bullet"/>
      <w:lvlText w:val=""/>
      <w:lvlJc w:val="left"/>
      <w:pPr>
        <w:tabs>
          <w:tab w:val="num" w:pos="5760"/>
        </w:tabs>
        <w:ind w:left="5760" w:hanging="360"/>
      </w:pPr>
      <w:rPr>
        <w:rFonts w:ascii="Wingdings" w:hAnsi="Wingdings" w:hint="default"/>
      </w:rPr>
    </w:lvl>
    <w:lvl w:ilvl="8" w:tplc="E5D828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377DD"/>
    <w:multiLevelType w:val="hybridMultilevel"/>
    <w:tmpl w:val="6050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86649"/>
    <w:multiLevelType w:val="hybridMultilevel"/>
    <w:tmpl w:val="A656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65EF2"/>
    <w:multiLevelType w:val="hybridMultilevel"/>
    <w:tmpl w:val="46824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44E88"/>
    <w:multiLevelType w:val="hybridMultilevel"/>
    <w:tmpl w:val="E6EEFD76"/>
    <w:lvl w:ilvl="0" w:tplc="70500D48">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563B3C"/>
    <w:multiLevelType w:val="hybridMultilevel"/>
    <w:tmpl w:val="45CAA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48783C"/>
    <w:multiLevelType w:val="hybridMultilevel"/>
    <w:tmpl w:val="7BA4E300"/>
    <w:lvl w:ilvl="0" w:tplc="C346E0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D1267"/>
    <w:multiLevelType w:val="hybridMultilevel"/>
    <w:tmpl w:val="45EA8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9178E"/>
    <w:multiLevelType w:val="hybridMultilevel"/>
    <w:tmpl w:val="B85A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A6B32"/>
    <w:multiLevelType w:val="hybridMultilevel"/>
    <w:tmpl w:val="46BAE2E8"/>
    <w:lvl w:ilvl="0" w:tplc="7DFA6AA8">
      <w:start w:val="1"/>
      <w:numFmt w:val="bullet"/>
      <w:lvlText w:val=""/>
      <w:lvlJc w:val="left"/>
      <w:pPr>
        <w:tabs>
          <w:tab w:val="num" w:pos="720"/>
        </w:tabs>
        <w:ind w:left="720" w:hanging="360"/>
      </w:pPr>
      <w:rPr>
        <w:rFonts w:ascii="Wingdings" w:hAnsi="Wingdings" w:hint="default"/>
      </w:rPr>
    </w:lvl>
    <w:lvl w:ilvl="1" w:tplc="0DB88622" w:tentative="1">
      <w:start w:val="1"/>
      <w:numFmt w:val="bullet"/>
      <w:lvlText w:val=""/>
      <w:lvlJc w:val="left"/>
      <w:pPr>
        <w:tabs>
          <w:tab w:val="num" w:pos="1440"/>
        </w:tabs>
        <w:ind w:left="1440" w:hanging="360"/>
      </w:pPr>
      <w:rPr>
        <w:rFonts w:ascii="Wingdings" w:hAnsi="Wingdings" w:hint="default"/>
      </w:rPr>
    </w:lvl>
    <w:lvl w:ilvl="2" w:tplc="50AE9956" w:tentative="1">
      <w:start w:val="1"/>
      <w:numFmt w:val="bullet"/>
      <w:lvlText w:val=""/>
      <w:lvlJc w:val="left"/>
      <w:pPr>
        <w:tabs>
          <w:tab w:val="num" w:pos="2160"/>
        </w:tabs>
        <w:ind w:left="2160" w:hanging="360"/>
      </w:pPr>
      <w:rPr>
        <w:rFonts w:ascii="Wingdings" w:hAnsi="Wingdings" w:hint="default"/>
      </w:rPr>
    </w:lvl>
    <w:lvl w:ilvl="3" w:tplc="0220CACC" w:tentative="1">
      <w:start w:val="1"/>
      <w:numFmt w:val="bullet"/>
      <w:lvlText w:val=""/>
      <w:lvlJc w:val="left"/>
      <w:pPr>
        <w:tabs>
          <w:tab w:val="num" w:pos="2880"/>
        </w:tabs>
        <w:ind w:left="2880" w:hanging="360"/>
      </w:pPr>
      <w:rPr>
        <w:rFonts w:ascii="Wingdings" w:hAnsi="Wingdings" w:hint="default"/>
      </w:rPr>
    </w:lvl>
    <w:lvl w:ilvl="4" w:tplc="8FDC5172" w:tentative="1">
      <w:start w:val="1"/>
      <w:numFmt w:val="bullet"/>
      <w:lvlText w:val=""/>
      <w:lvlJc w:val="left"/>
      <w:pPr>
        <w:tabs>
          <w:tab w:val="num" w:pos="3600"/>
        </w:tabs>
        <w:ind w:left="3600" w:hanging="360"/>
      </w:pPr>
      <w:rPr>
        <w:rFonts w:ascii="Wingdings" w:hAnsi="Wingdings" w:hint="default"/>
      </w:rPr>
    </w:lvl>
    <w:lvl w:ilvl="5" w:tplc="06A2D232" w:tentative="1">
      <w:start w:val="1"/>
      <w:numFmt w:val="bullet"/>
      <w:lvlText w:val=""/>
      <w:lvlJc w:val="left"/>
      <w:pPr>
        <w:tabs>
          <w:tab w:val="num" w:pos="4320"/>
        </w:tabs>
        <w:ind w:left="4320" w:hanging="360"/>
      </w:pPr>
      <w:rPr>
        <w:rFonts w:ascii="Wingdings" w:hAnsi="Wingdings" w:hint="default"/>
      </w:rPr>
    </w:lvl>
    <w:lvl w:ilvl="6" w:tplc="4B345982" w:tentative="1">
      <w:start w:val="1"/>
      <w:numFmt w:val="bullet"/>
      <w:lvlText w:val=""/>
      <w:lvlJc w:val="left"/>
      <w:pPr>
        <w:tabs>
          <w:tab w:val="num" w:pos="5040"/>
        </w:tabs>
        <w:ind w:left="5040" w:hanging="360"/>
      </w:pPr>
      <w:rPr>
        <w:rFonts w:ascii="Wingdings" w:hAnsi="Wingdings" w:hint="default"/>
      </w:rPr>
    </w:lvl>
    <w:lvl w:ilvl="7" w:tplc="41EC645A" w:tentative="1">
      <w:start w:val="1"/>
      <w:numFmt w:val="bullet"/>
      <w:lvlText w:val=""/>
      <w:lvlJc w:val="left"/>
      <w:pPr>
        <w:tabs>
          <w:tab w:val="num" w:pos="5760"/>
        </w:tabs>
        <w:ind w:left="5760" w:hanging="360"/>
      </w:pPr>
      <w:rPr>
        <w:rFonts w:ascii="Wingdings" w:hAnsi="Wingdings" w:hint="default"/>
      </w:rPr>
    </w:lvl>
    <w:lvl w:ilvl="8" w:tplc="3B7A111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544E9"/>
    <w:multiLevelType w:val="hybridMultilevel"/>
    <w:tmpl w:val="9E18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46C80"/>
    <w:multiLevelType w:val="hybridMultilevel"/>
    <w:tmpl w:val="5B68285E"/>
    <w:lvl w:ilvl="0" w:tplc="2028201A">
      <w:start w:val="1"/>
      <w:numFmt w:val="bullet"/>
      <w:lvlText w:val=""/>
      <w:lvlJc w:val="left"/>
      <w:pPr>
        <w:tabs>
          <w:tab w:val="num" w:pos="720"/>
        </w:tabs>
        <w:ind w:left="720" w:hanging="360"/>
      </w:pPr>
      <w:rPr>
        <w:rFonts w:ascii="Wingdings" w:hAnsi="Wingdings" w:hint="default"/>
      </w:rPr>
    </w:lvl>
    <w:lvl w:ilvl="1" w:tplc="D03AD994" w:tentative="1">
      <w:start w:val="1"/>
      <w:numFmt w:val="bullet"/>
      <w:lvlText w:val=""/>
      <w:lvlJc w:val="left"/>
      <w:pPr>
        <w:tabs>
          <w:tab w:val="num" w:pos="1440"/>
        </w:tabs>
        <w:ind w:left="1440" w:hanging="360"/>
      </w:pPr>
      <w:rPr>
        <w:rFonts w:ascii="Wingdings" w:hAnsi="Wingdings" w:hint="default"/>
      </w:rPr>
    </w:lvl>
    <w:lvl w:ilvl="2" w:tplc="B0E26616" w:tentative="1">
      <w:start w:val="1"/>
      <w:numFmt w:val="bullet"/>
      <w:lvlText w:val=""/>
      <w:lvlJc w:val="left"/>
      <w:pPr>
        <w:tabs>
          <w:tab w:val="num" w:pos="2160"/>
        </w:tabs>
        <w:ind w:left="2160" w:hanging="360"/>
      </w:pPr>
      <w:rPr>
        <w:rFonts w:ascii="Wingdings" w:hAnsi="Wingdings" w:hint="default"/>
      </w:rPr>
    </w:lvl>
    <w:lvl w:ilvl="3" w:tplc="F38ABB7C" w:tentative="1">
      <w:start w:val="1"/>
      <w:numFmt w:val="bullet"/>
      <w:lvlText w:val=""/>
      <w:lvlJc w:val="left"/>
      <w:pPr>
        <w:tabs>
          <w:tab w:val="num" w:pos="2880"/>
        </w:tabs>
        <w:ind w:left="2880" w:hanging="360"/>
      </w:pPr>
      <w:rPr>
        <w:rFonts w:ascii="Wingdings" w:hAnsi="Wingdings" w:hint="default"/>
      </w:rPr>
    </w:lvl>
    <w:lvl w:ilvl="4" w:tplc="1DC21264" w:tentative="1">
      <w:start w:val="1"/>
      <w:numFmt w:val="bullet"/>
      <w:lvlText w:val=""/>
      <w:lvlJc w:val="left"/>
      <w:pPr>
        <w:tabs>
          <w:tab w:val="num" w:pos="3600"/>
        </w:tabs>
        <w:ind w:left="3600" w:hanging="360"/>
      </w:pPr>
      <w:rPr>
        <w:rFonts w:ascii="Wingdings" w:hAnsi="Wingdings" w:hint="default"/>
      </w:rPr>
    </w:lvl>
    <w:lvl w:ilvl="5" w:tplc="E01061E0" w:tentative="1">
      <w:start w:val="1"/>
      <w:numFmt w:val="bullet"/>
      <w:lvlText w:val=""/>
      <w:lvlJc w:val="left"/>
      <w:pPr>
        <w:tabs>
          <w:tab w:val="num" w:pos="4320"/>
        </w:tabs>
        <w:ind w:left="4320" w:hanging="360"/>
      </w:pPr>
      <w:rPr>
        <w:rFonts w:ascii="Wingdings" w:hAnsi="Wingdings" w:hint="default"/>
      </w:rPr>
    </w:lvl>
    <w:lvl w:ilvl="6" w:tplc="2F042134" w:tentative="1">
      <w:start w:val="1"/>
      <w:numFmt w:val="bullet"/>
      <w:lvlText w:val=""/>
      <w:lvlJc w:val="left"/>
      <w:pPr>
        <w:tabs>
          <w:tab w:val="num" w:pos="5040"/>
        </w:tabs>
        <w:ind w:left="5040" w:hanging="360"/>
      </w:pPr>
      <w:rPr>
        <w:rFonts w:ascii="Wingdings" w:hAnsi="Wingdings" w:hint="default"/>
      </w:rPr>
    </w:lvl>
    <w:lvl w:ilvl="7" w:tplc="0A326622" w:tentative="1">
      <w:start w:val="1"/>
      <w:numFmt w:val="bullet"/>
      <w:lvlText w:val=""/>
      <w:lvlJc w:val="left"/>
      <w:pPr>
        <w:tabs>
          <w:tab w:val="num" w:pos="5760"/>
        </w:tabs>
        <w:ind w:left="5760" w:hanging="360"/>
      </w:pPr>
      <w:rPr>
        <w:rFonts w:ascii="Wingdings" w:hAnsi="Wingdings" w:hint="default"/>
      </w:rPr>
    </w:lvl>
    <w:lvl w:ilvl="8" w:tplc="A942B9A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3049C"/>
    <w:multiLevelType w:val="hybridMultilevel"/>
    <w:tmpl w:val="EF04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6531A3"/>
    <w:multiLevelType w:val="hybridMultilevel"/>
    <w:tmpl w:val="D454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86912"/>
    <w:multiLevelType w:val="hybridMultilevel"/>
    <w:tmpl w:val="42F294E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8579D"/>
    <w:multiLevelType w:val="hybridMultilevel"/>
    <w:tmpl w:val="80F24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BB2618"/>
    <w:multiLevelType w:val="hybridMultilevel"/>
    <w:tmpl w:val="6580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63C5B"/>
    <w:multiLevelType w:val="hybridMultilevel"/>
    <w:tmpl w:val="7D0CD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7E626A5"/>
    <w:multiLevelType w:val="hybridMultilevel"/>
    <w:tmpl w:val="D33A009A"/>
    <w:lvl w:ilvl="0" w:tplc="19BEF5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377457"/>
    <w:multiLevelType w:val="hybridMultilevel"/>
    <w:tmpl w:val="E1DAE234"/>
    <w:lvl w:ilvl="0" w:tplc="BE5427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AF227D"/>
    <w:multiLevelType w:val="hybridMultilevel"/>
    <w:tmpl w:val="A76E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D6FBB"/>
    <w:multiLevelType w:val="hybridMultilevel"/>
    <w:tmpl w:val="40348FC6"/>
    <w:lvl w:ilvl="0" w:tplc="04090001">
      <w:start w:val="1"/>
      <w:numFmt w:val="bullet"/>
      <w:lvlText w:val=""/>
      <w:lvlJc w:val="left"/>
      <w:pPr>
        <w:tabs>
          <w:tab w:val="num" w:pos="720"/>
        </w:tabs>
        <w:ind w:left="720" w:hanging="360"/>
      </w:pPr>
      <w:rPr>
        <w:rFonts w:ascii="Symbol" w:hAnsi="Symbol" w:hint="default"/>
      </w:rPr>
    </w:lvl>
    <w:lvl w:ilvl="1" w:tplc="A990826A">
      <w:numFmt w:val="bullet"/>
      <w:lvlText w:val="-"/>
      <w:lvlJc w:val="left"/>
      <w:pPr>
        <w:tabs>
          <w:tab w:val="num" w:pos="1211"/>
        </w:tabs>
        <w:ind w:left="1211" w:hanging="360"/>
      </w:pPr>
      <w:rPr>
        <w:rFonts w:ascii="Arial" w:eastAsia="Times New Roman" w:hAnsi="Arial" w:cs="Arial" w:hint="default"/>
        <w:color w:val="000000"/>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1217DA"/>
    <w:multiLevelType w:val="hybridMultilevel"/>
    <w:tmpl w:val="69F2C300"/>
    <w:lvl w:ilvl="0" w:tplc="823EEDE2">
      <w:start w:val="1"/>
      <w:numFmt w:val="bullet"/>
      <w:lvlText w:val=""/>
      <w:lvlJc w:val="left"/>
      <w:pPr>
        <w:tabs>
          <w:tab w:val="num" w:pos="720"/>
        </w:tabs>
        <w:ind w:left="720" w:hanging="360"/>
      </w:pPr>
      <w:rPr>
        <w:rFonts w:ascii="Wingdings" w:hAnsi="Wingdings" w:hint="default"/>
      </w:rPr>
    </w:lvl>
    <w:lvl w:ilvl="1" w:tplc="AAB43740" w:tentative="1">
      <w:start w:val="1"/>
      <w:numFmt w:val="bullet"/>
      <w:lvlText w:val=""/>
      <w:lvlJc w:val="left"/>
      <w:pPr>
        <w:tabs>
          <w:tab w:val="num" w:pos="1440"/>
        </w:tabs>
        <w:ind w:left="1440" w:hanging="360"/>
      </w:pPr>
      <w:rPr>
        <w:rFonts w:ascii="Wingdings" w:hAnsi="Wingdings" w:hint="default"/>
      </w:rPr>
    </w:lvl>
    <w:lvl w:ilvl="2" w:tplc="20F81016" w:tentative="1">
      <w:start w:val="1"/>
      <w:numFmt w:val="bullet"/>
      <w:lvlText w:val=""/>
      <w:lvlJc w:val="left"/>
      <w:pPr>
        <w:tabs>
          <w:tab w:val="num" w:pos="2160"/>
        </w:tabs>
        <w:ind w:left="2160" w:hanging="360"/>
      </w:pPr>
      <w:rPr>
        <w:rFonts w:ascii="Wingdings" w:hAnsi="Wingdings" w:hint="default"/>
      </w:rPr>
    </w:lvl>
    <w:lvl w:ilvl="3" w:tplc="98520CF0" w:tentative="1">
      <w:start w:val="1"/>
      <w:numFmt w:val="bullet"/>
      <w:lvlText w:val=""/>
      <w:lvlJc w:val="left"/>
      <w:pPr>
        <w:tabs>
          <w:tab w:val="num" w:pos="2880"/>
        </w:tabs>
        <w:ind w:left="2880" w:hanging="360"/>
      </w:pPr>
      <w:rPr>
        <w:rFonts w:ascii="Wingdings" w:hAnsi="Wingdings" w:hint="default"/>
      </w:rPr>
    </w:lvl>
    <w:lvl w:ilvl="4" w:tplc="912CB4A8" w:tentative="1">
      <w:start w:val="1"/>
      <w:numFmt w:val="bullet"/>
      <w:lvlText w:val=""/>
      <w:lvlJc w:val="left"/>
      <w:pPr>
        <w:tabs>
          <w:tab w:val="num" w:pos="3600"/>
        </w:tabs>
        <w:ind w:left="3600" w:hanging="360"/>
      </w:pPr>
      <w:rPr>
        <w:rFonts w:ascii="Wingdings" w:hAnsi="Wingdings" w:hint="default"/>
      </w:rPr>
    </w:lvl>
    <w:lvl w:ilvl="5" w:tplc="0D362778" w:tentative="1">
      <w:start w:val="1"/>
      <w:numFmt w:val="bullet"/>
      <w:lvlText w:val=""/>
      <w:lvlJc w:val="left"/>
      <w:pPr>
        <w:tabs>
          <w:tab w:val="num" w:pos="4320"/>
        </w:tabs>
        <w:ind w:left="4320" w:hanging="360"/>
      </w:pPr>
      <w:rPr>
        <w:rFonts w:ascii="Wingdings" w:hAnsi="Wingdings" w:hint="default"/>
      </w:rPr>
    </w:lvl>
    <w:lvl w:ilvl="6" w:tplc="88A82B24" w:tentative="1">
      <w:start w:val="1"/>
      <w:numFmt w:val="bullet"/>
      <w:lvlText w:val=""/>
      <w:lvlJc w:val="left"/>
      <w:pPr>
        <w:tabs>
          <w:tab w:val="num" w:pos="5040"/>
        </w:tabs>
        <w:ind w:left="5040" w:hanging="360"/>
      </w:pPr>
      <w:rPr>
        <w:rFonts w:ascii="Wingdings" w:hAnsi="Wingdings" w:hint="default"/>
      </w:rPr>
    </w:lvl>
    <w:lvl w:ilvl="7" w:tplc="7F683F5C" w:tentative="1">
      <w:start w:val="1"/>
      <w:numFmt w:val="bullet"/>
      <w:lvlText w:val=""/>
      <w:lvlJc w:val="left"/>
      <w:pPr>
        <w:tabs>
          <w:tab w:val="num" w:pos="5760"/>
        </w:tabs>
        <w:ind w:left="5760" w:hanging="360"/>
      </w:pPr>
      <w:rPr>
        <w:rFonts w:ascii="Wingdings" w:hAnsi="Wingdings" w:hint="default"/>
      </w:rPr>
    </w:lvl>
    <w:lvl w:ilvl="8" w:tplc="3970E7F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F73D8E"/>
    <w:multiLevelType w:val="hybridMultilevel"/>
    <w:tmpl w:val="573CEB7E"/>
    <w:lvl w:ilvl="0" w:tplc="C346E0EE">
      <w:start w:val="1"/>
      <w:numFmt w:val="bullet"/>
      <w:lvlText w:val=""/>
      <w:lvlJc w:val="left"/>
      <w:pPr>
        <w:tabs>
          <w:tab w:val="num" w:pos="720"/>
        </w:tabs>
        <w:ind w:left="720" w:hanging="360"/>
      </w:pPr>
      <w:rPr>
        <w:rFonts w:ascii="Wingdings" w:hAnsi="Wingdings" w:hint="default"/>
      </w:rPr>
    </w:lvl>
    <w:lvl w:ilvl="1" w:tplc="C0028CC0" w:tentative="1">
      <w:start w:val="1"/>
      <w:numFmt w:val="bullet"/>
      <w:lvlText w:val=""/>
      <w:lvlJc w:val="left"/>
      <w:pPr>
        <w:tabs>
          <w:tab w:val="num" w:pos="1440"/>
        </w:tabs>
        <w:ind w:left="1440" w:hanging="360"/>
      </w:pPr>
      <w:rPr>
        <w:rFonts w:ascii="Wingdings" w:hAnsi="Wingdings" w:hint="default"/>
      </w:rPr>
    </w:lvl>
    <w:lvl w:ilvl="2" w:tplc="44524B4C" w:tentative="1">
      <w:start w:val="1"/>
      <w:numFmt w:val="bullet"/>
      <w:lvlText w:val=""/>
      <w:lvlJc w:val="left"/>
      <w:pPr>
        <w:tabs>
          <w:tab w:val="num" w:pos="2160"/>
        </w:tabs>
        <w:ind w:left="2160" w:hanging="360"/>
      </w:pPr>
      <w:rPr>
        <w:rFonts w:ascii="Wingdings" w:hAnsi="Wingdings" w:hint="default"/>
      </w:rPr>
    </w:lvl>
    <w:lvl w:ilvl="3" w:tplc="FE780BDE" w:tentative="1">
      <w:start w:val="1"/>
      <w:numFmt w:val="bullet"/>
      <w:lvlText w:val=""/>
      <w:lvlJc w:val="left"/>
      <w:pPr>
        <w:tabs>
          <w:tab w:val="num" w:pos="2880"/>
        </w:tabs>
        <w:ind w:left="2880" w:hanging="360"/>
      </w:pPr>
      <w:rPr>
        <w:rFonts w:ascii="Wingdings" w:hAnsi="Wingdings" w:hint="default"/>
      </w:rPr>
    </w:lvl>
    <w:lvl w:ilvl="4" w:tplc="99EA0EEC" w:tentative="1">
      <w:start w:val="1"/>
      <w:numFmt w:val="bullet"/>
      <w:lvlText w:val=""/>
      <w:lvlJc w:val="left"/>
      <w:pPr>
        <w:tabs>
          <w:tab w:val="num" w:pos="3600"/>
        </w:tabs>
        <w:ind w:left="3600" w:hanging="360"/>
      </w:pPr>
      <w:rPr>
        <w:rFonts w:ascii="Wingdings" w:hAnsi="Wingdings" w:hint="default"/>
      </w:rPr>
    </w:lvl>
    <w:lvl w:ilvl="5" w:tplc="FA2857C0" w:tentative="1">
      <w:start w:val="1"/>
      <w:numFmt w:val="bullet"/>
      <w:lvlText w:val=""/>
      <w:lvlJc w:val="left"/>
      <w:pPr>
        <w:tabs>
          <w:tab w:val="num" w:pos="4320"/>
        </w:tabs>
        <w:ind w:left="4320" w:hanging="360"/>
      </w:pPr>
      <w:rPr>
        <w:rFonts w:ascii="Wingdings" w:hAnsi="Wingdings" w:hint="default"/>
      </w:rPr>
    </w:lvl>
    <w:lvl w:ilvl="6" w:tplc="E9B69D12" w:tentative="1">
      <w:start w:val="1"/>
      <w:numFmt w:val="bullet"/>
      <w:lvlText w:val=""/>
      <w:lvlJc w:val="left"/>
      <w:pPr>
        <w:tabs>
          <w:tab w:val="num" w:pos="5040"/>
        </w:tabs>
        <w:ind w:left="5040" w:hanging="360"/>
      </w:pPr>
      <w:rPr>
        <w:rFonts w:ascii="Wingdings" w:hAnsi="Wingdings" w:hint="default"/>
      </w:rPr>
    </w:lvl>
    <w:lvl w:ilvl="7" w:tplc="38404796" w:tentative="1">
      <w:start w:val="1"/>
      <w:numFmt w:val="bullet"/>
      <w:lvlText w:val=""/>
      <w:lvlJc w:val="left"/>
      <w:pPr>
        <w:tabs>
          <w:tab w:val="num" w:pos="5760"/>
        </w:tabs>
        <w:ind w:left="5760" w:hanging="360"/>
      </w:pPr>
      <w:rPr>
        <w:rFonts w:ascii="Wingdings" w:hAnsi="Wingdings" w:hint="default"/>
      </w:rPr>
    </w:lvl>
    <w:lvl w:ilvl="8" w:tplc="B8BC8B0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C04392"/>
    <w:multiLevelType w:val="hybridMultilevel"/>
    <w:tmpl w:val="E1122EEC"/>
    <w:lvl w:ilvl="0" w:tplc="6E0AE410">
      <w:start w:val="1"/>
      <w:numFmt w:val="bullet"/>
      <w:lvlText w:val=""/>
      <w:lvlJc w:val="left"/>
      <w:pPr>
        <w:tabs>
          <w:tab w:val="num" w:pos="720"/>
        </w:tabs>
        <w:ind w:left="720" w:hanging="360"/>
      </w:pPr>
      <w:rPr>
        <w:rFonts w:ascii="Wingdings" w:hAnsi="Wingdings" w:hint="default"/>
      </w:rPr>
    </w:lvl>
    <w:lvl w:ilvl="1" w:tplc="C3063B8C" w:tentative="1">
      <w:start w:val="1"/>
      <w:numFmt w:val="bullet"/>
      <w:lvlText w:val=""/>
      <w:lvlJc w:val="left"/>
      <w:pPr>
        <w:tabs>
          <w:tab w:val="num" w:pos="1440"/>
        </w:tabs>
        <w:ind w:left="1440" w:hanging="360"/>
      </w:pPr>
      <w:rPr>
        <w:rFonts w:ascii="Wingdings" w:hAnsi="Wingdings" w:hint="default"/>
      </w:rPr>
    </w:lvl>
    <w:lvl w:ilvl="2" w:tplc="CDEEC2D0" w:tentative="1">
      <w:start w:val="1"/>
      <w:numFmt w:val="bullet"/>
      <w:lvlText w:val=""/>
      <w:lvlJc w:val="left"/>
      <w:pPr>
        <w:tabs>
          <w:tab w:val="num" w:pos="2160"/>
        </w:tabs>
        <w:ind w:left="2160" w:hanging="360"/>
      </w:pPr>
      <w:rPr>
        <w:rFonts w:ascii="Wingdings" w:hAnsi="Wingdings" w:hint="default"/>
      </w:rPr>
    </w:lvl>
    <w:lvl w:ilvl="3" w:tplc="4448E628" w:tentative="1">
      <w:start w:val="1"/>
      <w:numFmt w:val="bullet"/>
      <w:lvlText w:val=""/>
      <w:lvlJc w:val="left"/>
      <w:pPr>
        <w:tabs>
          <w:tab w:val="num" w:pos="2880"/>
        </w:tabs>
        <w:ind w:left="2880" w:hanging="360"/>
      </w:pPr>
      <w:rPr>
        <w:rFonts w:ascii="Wingdings" w:hAnsi="Wingdings" w:hint="default"/>
      </w:rPr>
    </w:lvl>
    <w:lvl w:ilvl="4" w:tplc="274A84C0" w:tentative="1">
      <w:start w:val="1"/>
      <w:numFmt w:val="bullet"/>
      <w:lvlText w:val=""/>
      <w:lvlJc w:val="left"/>
      <w:pPr>
        <w:tabs>
          <w:tab w:val="num" w:pos="3600"/>
        </w:tabs>
        <w:ind w:left="3600" w:hanging="360"/>
      </w:pPr>
      <w:rPr>
        <w:rFonts w:ascii="Wingdings" w:hAnsi="Wingdings" w:hint="default"/>
      </w:rPr>
    </w:lvl>
    <w:lvl w:ilvl="5" w:tplc="3ACC327A" w:tentative="1">
      <w:start w:val="1"/>
      <w:numFmt w:val="bullet"/>
      <w:lvlText w:val=""/>
      <w:lvlJc w:val="left"/>
      <w:pPr>
        <w:tabs>
          <w:tab w:val="num" w:pos="4320"/>
        </w:tabs>
        <w:ind w:left="4320" w:hanging="360"/>
      </w:pPr>
      <w:rPr>
        <w:rFonts w:ascii="Wingdings" w:hAnsi="Wingdings" w:hint="default"/>
      </w:rPr>
    </w:lvl>
    <w:lvl w:ilvl="6" w:tplc="BDD64428" w:tentative="1">
      <w:start w:val="1"/>
      <w:numFmt w:val="bullet"/>
      <w:lvlText w:val=""/>
      <w:lvlJc w:val="left"/>
      <w:pPr>
        <w:tabs>
          <w:tab w:val="num" w:pos="5040"/>
        </w:tabs>
        <w:ind w:left="5040" w:hanging="360"/>
      </w:pPr>
      <w:rPr>
        <w:rFonts w:ascii="Wingdings" w:hAnsi="Wingdings" w:hint="default"/>
      </w:rPr>
    </w:lvl>
    <w:lvl w:ilvl="7" w:tplc="1B4ED8A2" w:tentative="1">
      <w:start w:val="1"/>
      <w:numFmt w:val="bullet"/>
      <w:lvlText w:val=""/>
      <w:lvlJc w:val="left"/>
      <w:pPr>
        <w:tabs>
          <w:tab w:val="num" w:pos="5760"/>
        </w:tabs>
        <w:ind w:left="5760" w:hanging="360"/>
      </w:pPr>
      <w:rPr>
        <w:rFonts w:ascii="Wingdings" w:hAnsi="Wingdings" w:hint="default"/>
      </w:rPr>
    </w:lvl>
    <w:lvl w:ilvl="8" w:tplc="72CC7904" w:tentative="1">
      <w:start w:val="1"/>
      <w:numFmt w:val="bullet"/>
      <w:lvlText w:val=""/>
      <w:lvlJc w:val="left"/>
      <w:pPr>
        <w:tabs>
          <w:tab w:val="num" w:pos="6480"/>
        </w:tabs>
        <w:ind w:left="6480" w:hanging="360"/>
      </w:pPr>
      <w:rPr>
        <w:rFonts w:ascii="Wingdings" w:hAnsi="Wingdings" w:hint="default"/>
      </w:rPr>
    </w:lvl>
  </w:abstractNum>
  <w:num w:numId="1" w16cid:durableId="1408261272">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8958320">
    <w:abstractNumId w:val="25"/>
  </w:num>
  <w:num w:numId="3" w16cid:durableId="481627075">
    <w:abstractNumId w:val="28"/>
  </w:num>
  <w:num w:numId="4" w16cid:durableId="1769501824">
    <w:abstractNumId w:val="29"/>
  </w:num>
  <w:num w:numId="5" w16cid:durableId="2115590928">
    <w:abstractNumId w:val="9"/>
  </w:num>
  <w:num w:numId="6" w16cid:durableId="846210298">
    <w:abstractNumId w:val="24"/>
  </w:num>
  <w:num w:numId="7" w16cid:durableId="241065740">
    <w:abstractNumId w:val="13"/>
  </w:num>
  <w:num w:numId="8" w16cid:durableId="2040353932">
    <w:abstractNumId w:val="2"/>
  </w:num>
  <w:num w:numId="9" w16cid:durableId="1364592842">
    <w:abstractNumId w:val="3"/>
  </w:num>
  <w:num w:numId="10" w16cid:durableId="119959921">
    <w:abstractNumId w:val="26"/>
  </w:num>
  <w:num w:numId="11" w16cid:durableId="731806320">
    <w:abstractNumId w:val="18"/>
  </w:num>
  <w:num w:numId="12" w16cid:durableId="1787918496">
    <w:abstractNumId w:val="27"/>
  </w:num>
  <w:num w:numId="13" w16cid:durableId="1565792167">
    <w:abstractNumId w:val="12"/>
  </w:num>
  <w:num w:numId="14" w16cid:durableId="2081124963">
    <w:abstractNumId w:val="20"/>
  </w:num>
  <w:num w:numId="15" w16cid:durableId="1069497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8497926">
    <w:abstractNumId w:val="5"/>
  </w:num>
  <w:num w:numId="17" w16cid:durableId="2020236572">
    <w:abstractNumId w:val="11"/>
  </w:num>
  <w:num w:numId="18" w16cid:durableId="2022200470">
    <w:abstractNumId w:val="15"/>
  </w:num>
  <w:num w:numId="19" w16cid:durableId="2007246156">
    <w:abstractNumId w:val="4"/>
  </w:num>
  <w:num w:numId="20" w16cid:durableId="649292725">
    <w:abstractNumId w:val="23"/>
  </w:num>
  <w:num w:numId="21" w16cid:durableId="1768574015">
    <w:abstractNumId w:val="22"/>
  </w:num>
  <w:num w:numId="22" w16cid:durableId="1795171005">
    <w:abstractNumId w:val="30"/>
  </w:num>
  <w:num w:numId="23" w16cid:durableId="994994060">
    <w:abstractNumId w:val="6"/>
  </w:num>
  <w:num w:numId="24" w16cid:durableId="1834492584">
    <w:abstractNumId w:val="14"/>
  </w:num>
  <w:num w:numId="25" w16cid:durableId="984314670">
    <w:abstractNumId w:val="33"/>
  </w:num>
  <w:num w:numId="26" w16cid:durableId="331225750">
    <w:abstractNumId w:val="0"/>
  </w:num>
  <w:num w:numId="27" w16cid:durableId="1901164415">
    <w:abstractNumId w:val="1"/>
  </w:num>
  <w:num w:numId="28" w16cid:durableId="532307669">
    <w:abstractNumId w:val="21"/>
  </w:num>
  <w:num w:numId="29" w16cid:durableId="1022827881">
    <w:abstractNumId w:val="34"/>
  </w:num>
  <w:num w:numId="30" w16cid:durableId="1829588195">
    <w:abstractNumId w:val="8"/>
  </w:num>
  <w:num w:numId="31" w16cid:durableId="2087920466">
    <w:abstractNumId w:val="32"/>
  </w:num>
  <w:num w:numId="32" w16cid:durableId="898636755">
    <w:abstractNumId w:val="19"/>
  </w:num>
  <w:num w:numId="33" w16cid:durableId="1267419872">
    <w:abstractNumId w:val="10"/>
  </w:num>
  <w:num w:numId="34" w16cid:durableId="70590998">
    <w:abstractNumId w:val="7"/>
  </w:num>
  <w:num w:numId="35" w16cid:durableId="223444925">
    <w:abstractNumId w:val="16"/>
  </w:num>
  <w:num w:numId="36" w16cid:durableId="6352639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701"/>
    <w:rsid w:val="00000516"/>
    <w:rsid w:val="000005FA"/>
    <w:rsid w:val="00002F57"/>
    <w:rsid w:val="00003679"/>
    <w:rsid w:val="000040AD"/>
    <w:rsid w:val="000044D5"/>
    <w:rsid w:val="00005BAA"/>
    <w:rsid w:val="00006E0A"/>
    <w:rsid w:val="000078FD"/>
    <w:rsid w:val="0000795A"/>
    <w:rsid w:val="0001238C"/>
    <w:rsid w:val="00013100"/>
    <w:rsid w:val="0001374B"/>
    <w:rsid w:val="00013A61"/>
    <w:rsid w:val="00013EA1"/>
    <w:rsid w:val="00013F66"/>
    <w:rsid w:val="00014666"/>
    <w:rsid w:val="000152CC"/>
    <w:rsid w:val="00016243"/>
    <w:rsid w:val="00017129"/>
    <w:rsid w:val="000178A4"/>
    <w:rsid w:val="00017AC1"/>
    <w:rsid w:val="000203F5"/>
    <w:rsid w:val="00020D58"/>
    <w:rsid w:val="0002119A"/>
    <w:rsid w:val="00021941"/>
    <w:rsid w:val="00021BDF"/>
    <w:rsid w:val="0002217B"/>
    <w:rsid w:val="000227A9"/>
    <w:rsid w:val="00022F50"/>
    <w:rsid w:val="000232D1"/>
    <w:rsid w:val="00023525"/>
    <w:rsid w:val="00023754"/>
    <w:rsid w:val="00023B0C"/>
    <w:rsid w:val="00023F46"/>
    <w:rsid w:val="00025A0C"/>
    <w:rsid w:val="00026FA1"/>
    <w:rsid w:val="00027972"/>
    <w:rsid w:val="00030047"/>
    <w:rsid w:val="00030359"/>
    <w:rsid w:val="000309BF"/>
    <w:rsid w:val="000315D6"/>
    <w:rsid w:val="0003188B"/>
    <w:rsid w:val="00033752"/>
    <w:rsid w:val="00034A0F"/>
    <w:rsid w:val="0003505B"/>
    <w:rsid w:val="0003539A"/>
    <w:rsid w:val="00036763"/>
    <w:rsid w:val="00037E14"/>
    <w:rsid w:val="00040017"/>
    <w:rsid w:val="000409C3"/>
    <w:rsid w:val="00040D0E"/>
    <w:rsid w:val="0004164C"/>
    <w:rsid w:val="00041C0F"/>
    <w:rsid w:val="00041FEC"/>
    <w:rsid w:val="0004222C"/>
    <w:rsid w:val="000426C5"/>
    <w:rsid w:val="00043BDF"/>
    <w:rsid w:val="00043C00"/>
    <w:rsid w:val="000443E2"/>
    <w:rsid w:val="000452DB"/>
    <w:rsid w:val="00045A96"/>
    <w:rsid w:val="0004615B"/>
    <w:rsid w:val="00046372"/>
    <w:rsid w:val="00046450"/>
    <w:rsid w:val="00046AFA"/>
    <w:rsid w:val="00047423"/>
    <w:rsid w:val="00047EEB"/>
    <w:rsid w:val="0005003A"/>
    <w:rsid w:val="00050A1B"/>
    <w:rsid w:val="00050A8E"/>
    <w:rsid w:val="00050F6A"/>
    <w:rsid w:val="0005123D"/>
    <w:rsid w:val="000517A9"/>
    <w:rsid w:val="00051C64"/>
    <w:rsid w:val="0005360B"/>
    <w:rsid w:val="0005366B"/>
    <w:rsid w:val="0005540E"/>
    <w:rsid w:val="00055989"/>
    <w:rsid w:val="00055BE3"/>
    <w:rsid w:val="00055C1E"/>
    <w:rsid w:val="000572A3"/>
    <w:rsid w:val="00057A7A"/>
    <w:rsid w:val="00060342"/>
    <w:rsid w:val="0006202B"/>
    <w:rsid w:val="000623C8"/>
    <w:rsid w:val="00062953"/>
    <w:rsid w:val="000632E5"/>
    <w:rsid w:val="00063423"/>
    <w:rsid w:val="00064113"/>
    <w:rsid w:val="00064FD6"/>
    <w:rsid w:val="00065298"/>
    <w:rsid w:val="00066371"/>
    <w:rsid w:val="00066EED"/>
    <w:rsid w:val="00066EFF"/>
    <w:rsid w:val="00067905"/>
    <w:rsid w:val="0007068F"/>
    <w:rsid w:val="00070D76"/>
    <w:rsid w:val="00070D9F"/>
    <w:rsid w:val="00070F37"/>
    <w:rsid w:val="00071DCC"/>
    <w:rsid w:val="00073044"/>
    <w:rsid w:val="00074C41"/>
    <w:rsid w:val="00074D96"/>
    <w:rsid w:val="00075C3F"/>
    <w:rsid w:val="00075F89"/>
    <w:rsid w:val="00076157"/>
    <w:rsid w:val="00076561"/>
    <w:rsid w:val="00076927"/>
    <w:rsid w:val="00077878"/>
    <w:rsid w:val="00080C84"/>
    <w:rsid w:val="000810B3"/>
    <w:rsid w:val="00081220"/>
    <w:rsid w:val="000820E6"/>
    <w:rsid w:val="00082401"/>
    <w:rsid w:val="000824C8"/>
    <w:rsid w:val="00082B37"/>
    <w:rsid w:val="0008324F"/>
    <w:rsid w:val="0008363F"/>
    <w:rsid w:val="00084373"/>
    <w:rsid w:val="00084A7E"/>
    <w:rsid w:val="000851B7"/>
    <w:rsid w:val="00085FBC"/>
    <w:rsid w:val="000867DF"/>
    <w:rsid w:val="00086C8D"/>
    <w:rsid w:val="00090594"/>
    <w:rsid w:val="00090C9F"/>
    <w:rsid w:val="000910C6"/>
    <w:rsid w:val="00091A86"/>
    <w:rsid w:val="00092AF8"/>
    <w:rsid w:val="00092C6D"/>
    <w:rsid w:val="00092DE6"/>
    <w:rsid w:val="0009335D"/>
    <w:rsid w:val="000943A9"/>
    <w:rsid w:val="000943D0"/>
    <w:rsid w:val="00094BFD"/>
    <w:rsid w:val="00094CDE"/>
    <w:rsid w:val="00094FC2"/>
    <w:rsid w:val="00095FB3"/>
    <w:rsid w:val="0009645A"/>
    <w:rsid w:val="00097511"/>
    <w:rsid w:val="000A002E"/>
    <w:rsid w:val="000A05B3"/>
    <w:rsid w:val="000A1971"/>
    <w:rsid w:val="000A1FF4"/>
    <w:rsid w:val="000A21BA"/>
    <w:rsid w:val="000A2DF5"/>
    <w:rsid w:val="000A326F"/>
    <w:rsid w:val="000A3458"/>
    <w:rsid w:val="000A35EB"/>
    <w:rsid w:val="000A3781"/>
    <w:rsid w:val="000A421D"/>
    <w:rsid w:val="000A4B3B"/>
    <w:rsid w:val="000A4EEA"/>
    <w:rsid w:val="000A5E59"/>
    <w:rsid w:val="000A681A"/>
    <w:rsid w:val="000A709D"/>
    <w:rsid w:val="000A72D9"/>
    <w:rsid w:val="000A7C9A"/>
    <w:rsid w:val="000A7E90"/>
    <w:rsid w:val="000B037D"/>
    <w:rsid w:val="000B1074"/>
    <w:rsid w:val="000B114E"/>
    <w:rsid w:val="000B1D5C"/>
    <w:rsid w:val="000B4B65"/>
    <w:rsid w:val="000B4EC4"/>
    <w:rsid w:val="000B61EA"/>
    <w:rsid w:val="000B65FC"/>
    <w:rsid w:val="000B67E1"/>
    <w:rsid w:val="000B71B4"/>
    <w:rsid w:val="000B72F2"/>
    <w:rsid w:val="000C0375"/>
    <w:rsid w:val="000C03EE"/>
    <w:rsid w:val="000C0FFD"/>
    <w:rsid w:val="000C120B"/>
    <w:rsid w:val="000C1496"/>
    <w:rsid w:val="000C1772"/>
    <w:rsid w:val="000C29A5"/>
    <w:rsid w:val="000C32E2"/>
    <w:rsid w:val="000C3C76"/>
    <w:rsid w:val="000C444A"/>
    <w:rsid w:val="000C45A8"/>
    <w:rsid w:val="000C4DAA"/>
    <w:rsid w:val="000C5D04"/>
    <w:rsid w:val="000C64B7"/>
    <w:rsid w:val="000C6A72"/>
    <w:rsid w:val="000C6BBD"/>
    <w:rsid w:val="000C78E0"/>
    <w:rsid w:val="000D0D70"/>
    <w:rsid w:val="000D1172"/>
    <w:rsid w:val="000D23B6"/>
    <w:rsid w:val="000D2FD2"/>
    <w:rsid w:val="000D3239"/>
    <w:rsid w:val="000D3529"/>
    <w:rsid w:val="000D38B9"/>
    <w:rsid w:val="000D4F89"/>
    <w:rsid w:val="000D5DC8"/>
    <w:rsid w:val="000D6264"/>
    <w:rsid w:val="000D6C49"/>
    <w:rsid w:val="000D73CA"/>
    <w:rsid w:val="000D7794"/>
    <w:rsid w:val="000D7B17"/>
    <w:rsid w:val="000D7FE4"/>
    <w:rsid w:val="000E00B9"/>
    <w:rsid w:val="000E0825"/>
    <w:rsid w:val="000E149B"/>
    <w:rsid w:val="000E1590"/>
    <w:rsid w:val="000E26DC"/>
    <w:rsid w:val="000E2E38"/>
    <w:rsid w:val="000E384B"/>
    <w:rsid w:val="000E498A"/>
    <w:rsid w:val="000E4B97"/>
    <w:rsid w:val="000E5176"/>
    <w:rsid w:val="000E6F98"/>
    <w:rsid w:val="000E7A09"/>
    <w:rsid w:val="000F0D4A"/>
    <w:rsid w:val="000F12A8"/>
    <w:rsid w:val="000F2617"/>
    <w:rsid w:val="000F265B"/>
    <w:rsid w:val="000F2A84"/>
    <w:rsid w:val="000F2F22"/>
    <w:rsid w:val="000F2FA9"/>
    <w:rsid w:val="000F2FF3"/>
    <w:rsid w:val="000F484A"/>
    <w:rsid w:val="000F4AC0"/>
    <w:rsid w:val="000F56EB"/>
    <w:rsid w:val="000F5BCD"/>
    <w:rsid w:val="000F5C83"/>
    <w:rsid w:val="000F6286"/>
    <w:rsid w:val="000F63C5"/>
    <w:rsid w:val="000F7BD5"/>
    <w:rsid w:val="000F7F8C"/>
    <w:rsid w:val="00100C6C"/>
    <w:rsid w:val="00101D41"/>
    <w:rsid w:val="00101F25"/>
    <w:rsid w:val="00102081"/>
    <w:rsid w:val="00102B15"/>
    <w:rsid w:val="00103282"/>
    <w:rsid w:val="00103527"/>
    <w:rsid w:val="001037BA"/>
    <w:rsid w:val="00105EFB"/>
    <w:rsid w:val="00106A1E"/>
    <w:rsid w:val="00106D11"/>
    <w:rsid w:val="001078F3"/>
    <w:rsid w:val="00107FF1"/>
    <w:rsid w:val="0011007C"/>
    <w:rsid w:val="00112174"/>
    <w:rsid w:val="0011308D"/>
    <w:rsid w:val="00113A01"/>
    <w:rsid w:val="00113DB3"/>
    <w:rsid w:val="001147EE"/>
    <w:rsid w:val="0011519C"/>
    <w:rsid w:val="0011552F"/>
    <w:rsid w:val="00117C5B"/>
    <w:rsid w:val="001209D7"/>
    <w:rsid w:val="00121CB4"/>
    <w:rsid w:val="001232E2"/>
    <w:rsid w:val="00126DEA"/>
    <w:rsid w:val="00127F44"/>
    <w:rsid w:val="00130271"/>
    <w:rsid w:val="00130452"/>
    <w:rsid w:val="00130682"/>
    <w:rsid w:val="0013096C"/>
    <w:rsid w:val="00131071"/>
    <w:rsid w:val="00131783"/>
    <w:rsid w:val="00133693"/>
    <w:rsid w:val="0013377B"/>
    <w:rsid w:val="001347BC"/>
    <w:rsid w:val="00135184"/>
    <w:rsid w:val="00135285"/>
    <w:rsid w:val="0013735D"/>
    <w:rsid w:val="00137F6D"/>
    <w:rsid w:val="00140472"/>
    <w:rsid w:val="00140532"/>
    <w:rsid w:val="00140910"/>
    <w:rsid w:val="00140EE1"/>
    <w:rsid w:val="0014138B"/>
    <w:rsid w:val="0014169D"/>
    <w:rsid w:val="001425B8"/>
    <w:rsid w:val="001429E2"/>
    <w:rsid w:val="00143E1E"/>
    <w:rsid w:val="001446EB"/>
    <w:rsid w:val="00144B10"/>
    <w:rsid w:val="0014560E"/>
    <w:rsid w:val="00146A5F"/>
    <w:rsid w:val="001503A9"/>
    <w:rsid w:val="00150C08"/>
    <w:rsid w:val="00150DBA"/>
    <w:rsid w:val="00150E00"/>
    <w:rsid w:val="00151861"/>
    <w:rsid w:val="001519ED"/>
    <w:rsid w:val="00151F6B"/>
    <w:rsid w:val="001525A8"/>
    <w:rsid w:val="001528D4"/>
    <w:rsid w:val="001530DB"/>
    <w:rsid w:val="00153230"/>
    <w:rsid w:val="00153F8F"/>
    <w:rsid w:val="0015472D"/>
    <w:rsid w:val="00156AB4"/>
    <w:rsid w:val="001573FB"/>
    <w:rsid w:val="0016116E"/>
    <w:rsid w:val="0016130E"/>
    <w:rsid w:val="00161572"/>
    <w:rsid w:val="00161CAF"/>
    <w:rsid w:val="001625A7"/>
    <w:rsid w:val="0016294E"/>
    <w:rsid w:val="00162F4D"/>
    <w:rsid w:val="00164270"/>
    <w:rsid w:val="0016552F"/>
    <w:rsid w:val="001659D1"/>
    <w:rsid w:val="00166781"/>
    <w:rsid w:val="00166E8D"/>
    <w:rsid w:val="00170F59"/>
    <w:rsid w:val="00170FDF"/>
    <w:rsid w:val="00171400"/>
    <w:rsid w:val="00173119"/>
    <w:rsid w:val="001732A5"/>
    <w:rsid w:val="00174538"/>
    <w:rsid w:val="001748BE"/>
    <w:rsid w:val="00174D06"/>
    <w:rsid w:val="00174EC6"/>
    <w:rsid w:val="0017530D"/>
    <w:rsid w:val="00175B45"/>
    <w:rsid w:val="00176121"/>
    <w:rsid w:val="001769E3"/>
    <w:rsid w:val="00180072"/>
    <w:rsid w:val="00180671"/>
    <w:rsid w:val="001807A9"/>
    <w:rsid w:val="001818AF"/>
    <w:rsid w:val="00181A05"/>
    <w:rsid w:val="001824D2"/>
    <w:rsid w:val="00183A53"/>
    <w:rsid w:val="00184761"/>
    <w:rsid w:val="00185433"/>
    <w:rsid w:val="00185CB8"/>
    <w:rsid w:val="001865A4"/>
    <w:rsid w:val="001875CA"/>
    <w:rsid w:val="0018764B"/>
    <w:rsid w:val="00187830"/>
    <w:rsid w:val="00190A06"/>
    <w:rsid w:val="00190DB1"/>
    <w:rsid w:val="00192355"/>
    <w:rsid w:val="00192592"/>
    <w:rsid w:val="0019358C"/>
    <w:rsid w:val="00193E63"/>
    <w:rsid w:val="00194358"/>
    <w:rsid w:val="00194C01"/>
    <w:rsid w:val="00196286"/>
    <w:rsid w:val="0019726B"/>
    <w:rsid w:val="00197DFD"/>
    <w:rsid w:val="00197E21"/>
    <w:rsid w:val="001A0245"/>
    <w:rsid w:val="001A0E1A"/>
    <w:rsid w:val="001A0E28"/>
    <w:rsid w:val="001A1ABE"/>
    <w:rsid w:val="001A1B8F"/>
    <w:rsid w:val="001A29B7"/>
    <w:rsid w:val="001A2D4A"/>
    <w:rsid w:val="001A3BFD"/>
    <w:rsid w:val="001A4271"/>
    <w:rsid w:val="001A4F5E"/>
    <w:rsid w:val="001A5319"/>
    <w:rsid w:val="001A5ED2"/>
    <w:rsid w:val="001A5F3C"/>
    <w:rsid w:val="001A65D4"/>
    <w:rsid w:val="001A6A57"/>
    <w:rsid w:val="001A70BD"/>
    <w:rsid w:val="001A7540"/>
    <w:rsid w:val="001B0D18"/>
    <w:rsid w:val="001B16F2"/>
    <w:rsid w:val="001B18C3"/>
    <w:rsid w:val="001B383C"/>
    <w:rsid w:val="001B42B0"/>
    <w:rsid w:val="001B4D60"/>
    <w:rsid w:val="001B56AF"/>
    <w:rsid w:val="001B671C"/>
    <w:rsid w:val="001B6F2B"/>
    <w:rsid w:val="001B71FF"/>
    <w:rsid w:val="001B7490"/>
    <w:rsid w:val="001C09E1"/>
    <w:rsid w:val="001C145B"/>
    <w:rsid w:val="001C17B4"/>
    <w:rsid w:val="001C1CF0"/>
    <w:rsid w:val="001C21BE"/>
    <w:rsid w:val="001C3019"/>
    <w:rsid w:val="001C4433"/>
    <w:rsid w:val="001C4C02"/>
    <w:rsid w:val="001C5B8F"/>
    <w:rsid w:val="001C6472"/>
    <w:rsid w:val="001C648A"/>
    <w:rsid w:val="001C6BA8"/>
    <w:rsid w:val="001C72CA"/>
    <w:rsid w:val="001C7AE1"/>
    <w:rsid w:val="001C7C0A"/>
    <w:rsid w:val="001C7CCF"/>
    <w:rsid w:val="001C7F71"/>
    <w:rsid w:val="001D0080"/>
    <w:rsid w:val="001D0E8C"/>
    <w:rsid w:val="001D2671"/>
    <w:rsid w:val="001D27F4"/>
    <w:rsid w:val="001D3E5F"/>
    <w:rsid w:val="001D3FD4"/>
    <w:rsid w:val="001D4B17"/>
    <w:rsid w:val="001D5110"/>
    <w:rsid w:val="001D5144"/>
    <w:rsid w:val="001D517B"/>
    <w:rsid w:val="001D535F"/>
    <w:rsid w:val="001D58B7"/>
    <w:rsid w:val="001D6463"/>
    <w:rsid w:val="001D64F0"/>
    <w:rsid w:val="001D7460"/>
    <w:rsid w:val="001E133E"/>
    <w:rsid w:val="001E154B"/>
    <w:rsid w:val="001E156D"/>
    <w:rsid w:val="001E24BC"/>
    <w:rsid w:val="001E2F90"/>
    <w:rsid w:val="001E3CCA"/>
    <w:rsid w:val="001E420B"/>
    <w:rsid w:val="001E44B9"/>
    <w:rsid w:val="001E56B2"/>
    <w:rsid w:val="001E5C37"/>
    <w:rsid w:val="001E5D15"/>
    <w:rsid w:val="001E7030"/>
    <w:rsid w:val="001E70D9"/>
    <w:rsid w:val="001E727E"/>
    <w:rsid w:val="001E73B6"/>
    <w:rsid w:val="001E7A27"/>
    <w:rsid w:val="001E7E10"/>
    <w:rsid w:val="001E7ED7"/>
    <w:rsid w:val="001F2575"/>
    <w:rsid w:val="001F3382"/>
    <w:rsid w:val="001F4FC2"/>
    <w:rsid w:val="001F53BC"/>
    <w:rsid w:val="001F59D6"/>
    <w:rsid w:val="001F6302"/>
    <w:rsid w:val="001F65D5"/>
    <w:rsid w:val="001F6EF1"/>
    <w:rsid w:val="00200373"/>
    <w:rsid w:val="0020037C"/>
    <w:rsid w:val="00201886"/>
    <w:rsid w:val="002028CC"/>
    <w:rsid w:val="00203F62"/>
    <w:rsid w:val="0020435F"/>
    <w:rsid w:val="00204420"/>
    <w:rsid w:val="002045D3"/>
    <w:rsid w:val="002047FA"/>
    <w:rsid w:val="002050CA"/>
    <w:rsid w:val="002053B3"/>
    <w:rsid w:val="00205858"/>
    <w:rsid w:val="00205C2B"/>
    <w:rsid w:val="0020748E"/>
    <w:rsid w:val="002105B8"/>
    <w:rsid w:val="00210E4E"/>
    <w:rsid w:val="002113EA"/>
    <w:rsid w:val="0021141B"/>
    <w:rsid w:val="00211651"/>
    <w:rsid w:val="002116CE"/>
    <w:rsid w:val="002124D1"/>
    <w:rsid w:val="00213B39"/>
    <w:rsid w:val="00213FA7"/>
    <w:rsid w:val="00214D37"/>
    <w:rsid w:val="002154B7"/>
    <w:rsid w:val="0021595E"/>
    <w:rsid w:val="00216113"/>
    <w:rsid w:val="002162CB"/>
    <w:rsid w:val="00216B21"/>
    <w:rsid w:val="002178F8"/>
    <w:rsid w:val="002200AE"/>
    <w:rsid w:val="00220970"/>
    <w:rsid w:val="002210E6"/>
    <w:rsid w:val="002218CF"/>
    <w:rsid w:val="00221DA4"/>
    <w:rsid w:val="002226E7"/>
    <w:rsid w:val="00224F26"/>
    <w:rsid w:val="002257A7"/>
    <w:rsid w:val="00226FDA"/>
    <w:rsid w:val="00227CCE"/>
    <w:rsid w:val="002304E6"/>
    <w:rsid w:val="00230926"/>
    <w:rsid w:val="002312A9"/>
    <w:rsid w:val="002314E5"/>
    <w:rsid w:val="0023163F"/>
    <w:rsid w:val="00231AFC"/>
    <w:rsid w:val="00231B26"/>
    <w:rsid w:val="002330AB"/>
    <w:rsid w:val="0023515B"/>
    <w:rsid w:val="0023556C"/>
    <w:rsid w:val="002365A3"/>
    <w:rsid w:val="00237893"/>
    <w:rsid w:val="00237BD8"/>
    <w:rsid w:val="00240B12"/>
    <w:rsid w:val="0024249B"/>
    <w:rsid w:val="00243D90"/>
    <w:rsid w:val="00244F3D"/>
    <w:rsid w:val="00245A4C"/>
    <w:rsid w:val="00246E6F"/>
    <w:rsid w:val="00250EA1"/>
    <w:rsid w:val="00251992"/>
    <w:rsid w:val="002520A8"/>
    <w:rsid w:val="002528A9"/>
    <w:rsid w:val="0025374E"/>
    <w:rsid w:val="00253D59"/>
    <w:rsid w:val="00254A14"/>
    <w:rsid w:val="00254B50"/>
    <w:rsid w:val="00255BB9"/>
    <w:rsid w:val="00255C83"/>
    <w:rsid w:val="002569BA"/>
    <w:rsid w:val="00256B44"/>
    <w:rsid w:val="00256E08"/>
    <w:rsid w:val="002575D0"/>
    <w:rsid w:val="00257646"/>
    <w:rsid w:val="002576F2"/>
    <w:rsid w:val="00257B88"/>
    <w:rsid w:val="00260053"/>
    <w:rsid w:val="00261F57"/>
    <w:rsid w:val="00263159"/>
    <w:rsid w:val="002634C1"/>
    <w:rsid w:val="00263AC0"/>
    <w:rsid w:val="00264327"/>
    <w:rsid w:val="00266ADE"/>
    <w:rsid w:val="00267B49"/>
    <w:rsid w:val="00267C0E"/>
    <w:rsid w:val="0027025A"/>
    <w:rsid w:val="00270B52"/>
    <w:rsid w:val="00270FF3"/>
    <w:rsid w:val="002716DE"/>
    <w:rsid w:val="002734FF"/>
    <w:rsid w:val="002737A4"/>
    <w:rsid w:val="002744F8"/>
    <w:rsid w:val="00276614"/>
    <w:rsid w:val="00276844"/>
    <w:rsid w:val="00277B1E"/>
    <w:rsid w:val="0028052F"/>
    <w:rsid w:val="002807AE"/>
    <w:rsid w:val="00280CD5"/>
    <w:rsid w:val="002817F1"/>
    <w:rsid w:val="00281A9D"/>
    <w:rsid w:val="00281C5D"/>
    <w:rsid w:val="00282178"/>
    <w:rsid w:val="002826BD"/>
    <w:rsid w:val="00284CE1"/>
    <w:rsid w:val="002854A5"/>
    <w:rsid w:val="002859AD"/>
    <w:rsid w:val="00285AC7"/>
    <w:rsid w:val="002861F6"/>
    <w:rsid w:val="002869A0"/>
    <w:rsid w:val="002874BB"/>
    <w:rsid w:val="00287E95"/>
    <w:rsid w:val="00290556"/>
    <w:rsid w:val="0029067E"/>
    <w:rsid w:val="00291203"/>
    <w:rsid w:val="00291925"/>
    <w:rsid w:val="00294136"/>
    <w:rsid w:val="0029421F"/>
    <w:rsid w:val="00295125"/>
    <w:rsid w:val="00295A0B"/>
    <w:rsid w:val="00296C07"/>
    <w:rsid w:val="00297BF8"/>
    <w:rsid w:val="00297D6F"/>
    <w:rsid w:val="002A077F"/>
    <w:rsid w:val="002A09E1"/>
    <w:rsid w:val="002A0D43"/>
    <w:rsid w:val="002A1159"/>
    <w:rsid w:val="002A1DF9"/>
    <w:rsid w:val="002A2AF4"/>
    <w:rsid w:val="002A3E62"/>
    <w:rsid w:val="002A4DF0"/>
    <w:rsid w:val="002A4EF2"/>
    <w:rsid w:val="002A50CD"/>
    <w:rsid w:val="002A7D5A"/>
    <w:rsid w:val="002B0F2E"/>
    <w:rsid w:val="002B1DC0"/>
    <w:rsid w:val="002B1EAF"/>
    <w:rsid w:val="002B20A3"/>
    <w:rsid w:val="002B2599"/>
    <w:rsid w:val="002B2AA0"/>
    <w:rsid w:val="002B3D99"/>
    <w:rsid w:val="002B3F0E"/>
    <w:rsid w:val="002B4498"/>
    <w:rsid w:val="002B45C4"/>
    <w:rsid w:val="002B49CA"/>
    <w:rsid w:val="002B4F17"/>
    <w:rsid w:val="002B5DA2"/>
    <w:rsid w:val="002B66D9"/>
    <w:rsid w:val="002B6AE2"/>
    <w:rsid w:val="002B732E"/>
    <w:rsid w:val="002B7A92"/>
    <w:rsid w:val="002C0472"/>
    <w:rsid w:val="002C06DE"/>
    <w:rsid w:val="002C2110"/>
    <w:rsid w:val="002C2562"/>
    <w:rsid w:val="002C2844"/>
    <w:rsid w:val="002C2BDD"/>
    <w:rsid w:val="002C381C"/>
    <w:rsid w:val="002C41CB"/>
    <w:rsid w:val="002C45AA"/>
    <w:rsid w:val="002C5DDB"/>
    <w:rsid w:val="002C67B5"/>
    <w:rsid w:val="002C6C63"/>
    <w:rsid w:val="002C6D0B"/>
    <w:rsid w:val="002C6EBA"/>
    <w:rsid w:val="002C7494"/>
    <w:rsid w:val="002D056E"/>
    <w:rsid w:val="002D135A"/>
    <w:rsid w:val="002D221F"/>
    <w:rsid w:val="002D223D"/>
    <w:rsid w:val="002D2D30"/>
    <w:rsid w:val="002D3687"/>
    <w:rsid w:val="002D37E4"/>
    <w:rsid w:val="002D4F63"/>
    <w:rsid w:val="002D5222"/>
    <w:rsid w:val="002D54ED"/>
    <w:rsid w:val="002D5DCF"/>
    <w:rsid w:val="002D5F9B"/>
    <w:rsid w:val="002D7FC3"/>
    <w:rsid w:val="002E1EE3"/>
    <w:rsid w:val="002E223B"/>
    <w:rsid w:val="002E2604"/>
    <w:rsid w:val="002E29EB"/>
    <w:rsid w:val="002E3297"/>
    <w:rsid w:val="002E32AB"/>
    <w:rsid w:val="002E32D1"/>
    <w:rsid w:val="002E4240"/>
    <w:rsid w:val="002E451B"/>
    <w:rsid w:val="002E4903"/>
    <w:rsid w:val="002E4E50"/>
    <w:rsid w:val="002E50E1"/>
    <w:rsid w:val="002E5B76"/>
    <w:rsid w:val="002E5C54"/>
    <w:rsid w:val="002E5F83"/>
    <w:rsid w:val="002E77D2"/>
    <w:rsid w:val="002F036F"/>
    <w:rsid w:val="002F19E0"/>
    <w:rsid w:val="002F1BA2"/>
    <w:rsid w:val="002F2528"/>
    <w:rsid w:val="002F3D35"/>
    <w:rsid w:val="002F45A2"/>
    <w:rsid w:val="002F50E8"/>
    <w:rsid w:val="002F5577"/>
    <w:rsid w:val="002F6743"/>
    <w:rsid w:val="002F6EE4"/>
    <w:rsid w:val="002F7494"/>
    <w:rsid w:val="003003A2"/>
    <w:rsid w:val="0030087B"/>
    <w:rsid w:val="0030306B"/>
    <w:rsid w:val="003042E1"/>
    <w:rsid w:val="003043E9"/>
    <w:rsid w:val="00304403"/>
    <w:rsid w:val="00304898"/>
    <w:rsid w:val="00304B8A"/>
    <w:rsid w:val="0030584F"/>
    <w:rsid w:val="00305DE8"/>
    <w:rsid w:val="003065E6"/>
    <w:rsid w:val="00306721"/>
    <w:rsid w:val="00306A60"/>
    <w:rsid w:val="00306DDF"/>
    <w:rsid w:val="00310297"/>
    <w:rsid w:val="003109C6"/>
    <w:rsid w:val="00310E88"/>
    <w:rsid w:val="0031221A"/>
    <w:rsid w:val="00313805"/>
    <w:rsid w:val="00314A5D"/>
    <w:rsid w:val="00315892"/>
    <w:rsid w:val="003165FA"/>
    <w:rsid w:val="0031697B"/>
    <w:rsid w:val="00316D8A"/>
    <w:rsid w:val="00316E56"/>
    <w:rsid w:val="003172F1"/>
    <w:rsid w:val="00317788"/>
    <w:rsid w:val="00317E74"/>
    <w:rsid w:val="003204FB"/>
    <w:rsid w:val="00320572"/>
    <w:rsid w:val="00320614"/>
    <w:rsid w:val="003240C7"/>
    <w:rsid w:val="00324E67"/>
    <w:rsid w:val="00324EAD"/>
    <w:rsid w:val="003261A4"/>
    <w:rsid w:val="003262E9"/>
    <w:rsid w:val="00326434"/>
    <w:rsid w:val="003265CE"/>
    <w:rsid w:val="003270A0"/>
    <w:rsid w:val="0032760B"/>
    <w:rsid w:val="0032779D"/>
    <w:rsid w:val="00331A6F"/>
    <w:rsid w:val="003325AE"/>
    <w:rsid w:val="0033327A"/>
    <w:rsid w:val="00333A18"/>
    <w:rsid w:val="003353AA"/>
    <w:rsid w:val="00335F7A"/>
    <w:rsid w:val="0033703B"/>
    <w:rsid w:val="003370C6"/>
    <w:rsid w:val="0033747D"/>
    <w:rsid w:val="00337CFB"/>
    <w:rsid w:val="003400BA"/>
    <w:rsid w:val="00340507"/>
    <w:rsid w:val="0034207A"/>
    <w:rsid w:val="0034285C"/>
    <w:rsid w:val="00342B84"/>
    <w:rsid w:val="00342C2F"/>
    <w:rsid w:val="00342EDC"/>
    <w:rsid w:val="003440D5"/>
    <w:rsid w:val="003451FF"/>
    <w:rsid w:val="00346945"/>
    <w:rsid w:val="00346BA0"/>
    <w:rsid w:val="0034785B"/>
    <w:rsid w:val="00350D15"/>
    <w:rsid w:val="0035227C"/>
    <w:rsid w:val="003522F6"/>
    <w:rsid w:val="00352688"/>
    <w:rsid w:val="00352E98"/>
    <w:rsid w:val="0035369F"/>
    <w:rsid w:val="00353A65"/>
    <w:rsid w:val="0035544D"/>
    <w:rsid w:val="00355872"/>
    <w:rsid w:val="003563D9"/>
    <w:rsid w:val="003568D4"/>
    <w:rsid w:val="00357964"/>
    <w:rsid w:val="00357BA9"/>
    <w:rsid w:val="00360193"/>
    <w:rsid w:val="00360CEB"/>
    <w:rsid w:val="0036194B"/>
    <w:rsid w:val="00361EAB"/>
    <w:rsid w:val="00362F84"/>
    <w:rsid w:val="0036482A"/>
    <w:rsid w:val="00365F63"/>
    <w:rsid w:val="0036680A"/>
    <w:rsid w:val="00367431"/>
    <w:rsid w:val="00367A42"/>
    <w:rsid w:val="003702F5"/>
    <w:rsid w:val="00370643"/>
    <w:rsid w:val="00371267"/>
    <w:rsid w:val="0037157C"/>
    <w:rsid w:val="00371E99"/>
    <w:rsid w:val="00371FAC"/>
    <w:rsid w:val="003725D1"/>
    <w:rsid w:val="00372D80"/>
    <w:rsid w:val="00373C86"/>
    <w:rsid w:val="00373FFB"/>
    <w:rsid w:val="003741F9"/>
    <w:rsid w:val="003745C3"/>
    <w:rsid w:val="00374798"/>
    <w:rsid w:val="00375474"/>
    <w:rsid w:val="0037669A"/>
    <w:rsid w:val="00376A98"/>
    <w:rsid w:val="00377650"/>
    <w:rsid w:val="00382021"/>
    <w:rsid w:val="003833AA"/>
    <w:rsid w:val="00383406"/>
    <w:rsid w:val="0038465F"/>
    <w:rsid w:val="003850D7"/>
    <w:rsid w:val="003858A1"/>
    <w:rsid w:val="00385997"/>
    <w:rsid w:val="00387283"/>
    <w:rsid w:val="00390745"/>
    <w:rsid w:val="0039075C"/>
    <w:rsid w:val="003913E6"/>
    <w:rsid w:val="00392D0D"/>
    <w:rsid w:val="0039403F"/>
    <w:rsid w:val="00394238"/>
    <w:rsid w:val="003944DE"/>
    <w:rsid w:val="00394BDB"/>
    <w:rsid w:val="00395D85"/>
    <w:rsid w:val="0039600F"/>
    <w:rsid w:val="003961E9"/>
    <w:rsid w:val="003966B2"/>
    <w:rsid w:val="0039676F"/>
    <w:rsid w:val="00396FA2"/>
    <w:rsid w:val="0039706A"/>
    <w:rsid w:val="00397612"/>
    <w:rsid w:val="003A01E8"/>
    <w:rsid w:val="003A02B0"/>
    <w:rsid w:val="003A0B90"/>
    <w:rsid w:val="003A154E"/>
    <w:rsid w:val="003A1710"/>
    <w:rsid w:val="003A19F1"/>
    <w:rsid w:val="003A33C1"/>
    <w:rsid w:val="003A3F4D"/>
    <w:rsid w:val="003A4F1A"/>
    <w:rsid w:val="003A52AF"/>
    <w:rsid w:val="003A561C"/>
    <w:rsid w:val="003A6811"/>
    <w:rsid w:val="003A7306"/>
    <w:rsid w:val="003A78E3"/>
    <w:rsid w:val="003A7A29"/>
    <w:rsid w:val="003B026D"/>
    <w:rsid w:val="003B2765"/>
    <w:rsid w:val="003B291C"/>
    <w:rsid w:val="003B3003"/>
    <w:rsid w:val="003B3AF9"/>
    <w:rsid w:val="003B5171"/>
    <w:rsid w:val="003B55D7"/>
    <w:rsid w:val="003B5897"/>
    <w:rsid w:val="003B593B"/>
    <w:rsid w:val="003B5A38"/>
    <w:rsid w:val="003B5BA1"/>
    <w:rsid w:val="003B6A12"/>
    <w:rsid w:val="003B6ADC"/>
    <w:rsid w:val="003B7719"/>
    <w:rsid w:val="003B79E5"/>
    <w:rsid w:val="003B7A50"/>
    <w:rsid w:val="003B7F5E"/>
    <w:rsid w:val="003C00E7"/>
    <w:rsid w:val="003C06DB"/>
    <w:rsid w:val="003C08CC"/>
    <w:rsid w:val="003C0A4A"/>
    <w:rsid w:val="003C14D7"/>
    <w:rsid w:val="003C1602"/>
    <w:rsid w:val="003C189C"/>
    <w:rsid w:val="003C1A27"/>
    <w:rsid w:val="003C32D2"/>
    <w:rsid w:val="003C33DB"/>
    <w:rsid w:val="003C41C0"/>
    <w:rsid w:val="003C42AC"/>
    <w:rsid w:val="003C5396"/>
    <w:rsid w:val="003C5DF2"/>
    <w:rsid w:val="003D068D"/>
    <w:rsid w:val="003D0895"/>
    <w:rsid w:val="003D0A39"/>
    <w:rsid w:val="003D1F07"/>
    <w:rsid w:val="003D24F4"/>
    <w:rsid w:val="003D3073"/>
    <w:rsid w:val="003D34E5"/>
    <w:rsid w:val="003D48D0"/>
    <w:rsid w:val="003D6447"/>
    <w:rsid w:val="003D6619"/>
    <w:rsid w:val="003D6671"/>
    <w:rsid w:val="003D687E"/>
    <w:rsid w:val="003D6DCD"/>
    <w:rsid w:val="003E014F"/>
    <w:rsid w:val="003E02AB"/>
    <w:rsid w:val="003E084C"/>
    <w:rsid w:val="003E1387"/>
    <w:rsid w:val="003E3C42"/>
    <w:rsid w:val="003E3E40"/>
    <w:rsid w:val="003E3F6E"/>
    <w:rsid w:val="003E4154"/>
    <w:rsid w:val="003E4906"/>
    <w:rsid w:val="003E498F"/>
    <w:rsid w:val="003E7506"/>
    <w:rsid w:val="003E7612"/>
    <w:rsid w:val="003F021D"/>
    <w:rsid w:val="003F18C0"/>
    <w:rsid w:val="003F196E"/>
    <w:rsid w:val="003F1FD8"/>
    <w:rsid w:val="003F35E4"/>
    <w:rsid w:val="003F36D9"/>
    <w:rsid w:val="003F3D3A"/>
    <w:rsid w:val="003F44E4"/>
    <w:rsid w:val="003F48B6"/>
    <w:rsid w:val="003F4CC5"/>
    <w:rsid w:val="003F5640"/>
    <w:rsid w:val="003F59C4"/>
    <w:rsid w:val="003F623E"/>
    <w:rsid w:val="003F6645"/>
    <w:rsid w:val="003F669B"/>
    <w:rsid w:val="003F68B2"/>
    <w:rsid w:val="003F6F92"/>
    <w:rsid w:val="003F7BD4"/>
    <w:rsid w:val="00401109"/>
    <w:rsid w:val="004017B1"/>
    <w:rsid w:val="00402849"/>
    <w:rsid w:val="00403471"/>
    <w:rsid w:val="00403C2D"/>
    <w:rsid w:val="004044BB"/>
    <w:rsid w:val="00406001"/>
    <w:rsid w:val="0040739C"/>
    <w:rsid w:val="00411069"/>
    <w:rsid w:val="00412AE4"/>
    <w:rsid w:val="00414E5A"/>
    <w:rsid w:val="00415F3C"/>
    <w:rsid w:val="00417438"/>
    <w:rsid w:val="00417CC3"/>
    <w:rsid w:val="0042007B"/>
    <w:rsid w:val="004201AA"/>
    <w:rsid w:val="004201D8"/>
    <w:rsid w:val="004212E0"/>
    <w:rsid w:val="00421A47"/>
    <w:rsid w:val="00421B2B"/>
    <w:rsid w:val="00422231"/>
    <w:rsid w:val="004228E9"/>
    <w:rsid w:val="00422F4A"/>
    <w:rsid w:val="00423CF4"/>
    <w:rsid w:val="00424468"/>
    <w:rsid w:val="004244B0"/>
    <w:rsid w:val="0042522F"/>
    <w:rsid w:val="0042558D"/>
    <w:rsid w:val="004262AE"/>
    <w:rsid w:val="004265E1"/>
    <w:rsid w:val="00427631"/>
    <w:rsid w:val="00427761"/>
    <w:rsid w:val="004279FB"/>
    <w:rsid w:val="00430101"/>
    <w:rsid w:val="00430D99"/>
    <w:rsid w:val="00431BEA"/>
    <w:rsid w:val="00432233"/>
    <w:rsid w:val="0043288C"/>
    <w:rsid w:val="00433925"/>
    <w:rsid w:val="0043433C"/>
    <w:rsid w:val="00435231"/>
    <w:rsid w:val="0043566E"/>
    <w:rsid w:val="00435E86"/>
    <w:rsid w:val="00437070"/>
    <w:rsid w:val="00437B54"/>
    <w:rsid w:val="00437D59"/>
    <w:rsid w:val="00440DB7"/>
    <w:rsid w:val="0044230A"/>
    <w:rsid w:val="00442871"/>
    <w:rsid w:val="00442A56"/>
    <w:rsid w:val="00443719"/>
    <w:rsid w:val="0044468B"/>
    <w:rsid w:val="00445083"/>
    <w:rsid w:val="004454EB"/>
    <w:rsid w:val="004455B9"/>
    <w:rsid w:val="00445BEB"/>
    <w:rsid w:val="00446164"/>
    <w:rsid w:val="00446BAB"/>
    <w:rsid w:val="00446EF8"/>
    <w:rsid w:val="004477E4"/>
    <w:rsid w:val="0045001B"/>
    <w:rsid w:val="00450E63"/>
    <w:rsid w:val="00450EB4"/>
    <w:rsid w:val="00450ED4"/>
    <w:rsid w:val="0045255F"/>
    <w:rsid w:val="00452C12"/>
    <w:rsid w:val="00452C5C"/>
    <w:rsid w:val="004541C1"/>
    <w:rsid w:val="004542BB"/>
    <w:rsid w:val="00454A76"/>
    <w:rsid w:val="00454BE0"/>
    <w:rsid w:val="00454DB7"/>
    <w:rsid w:val="00455292"/>
    <w:rsid w:val="0045532E"/>
    <w:rsid w:val="00455EB9"/>
    <w:rsid w:val="004563D8"/>
    <w:rsid w:val="00457171"/>
    <w:rsid w:val="004576BC"/>
    <w:rsid w:val="004578C3"/>
    <w:rsid w:val="00457BB1"/>
    <w:rsid w:val="004611D8"/>
    <w:rsid w:val="0046165C"/>
    <w:rsid w:val="00461D1B"/>
    <w:rsid w:val="00461E80"/>
    <w:rsid w:val="00462BAD"/>
    <w:rsid w:val="00462C37"/>
    <w:rsid w:val="0046456A"/>
    <w:rsid w:val="004649A9"/>
    <w:rsid w:val="00464C7F"/>
    <w:rsid w:val="004650B6"/>
    <w:rsid w:val="00465F65"/>
    <w:rsid w:val="0046612D"/>
    <w:rsid w:val="00466E16"/>
    <w:rsid w:val="0046768D"/>
    <w:rsid w:val="004676BE"/>
    <w:rsid w:val="00467BFC"/>
    <w:rsid w:val="00467D45"/>
    <w:rsid w:val="0047055F"/>
    <w:rsid w:val="004706A4"/>
    <w:rsid w:val="00470CB2"/>
    <w:rsid w:val="00471051"/>
    <w:rsid w:val="0047133D"/>
    <w:rsid w:val="00471AC0"/>
    <w:rsid w:val="00471E04"/>
    <w:rsid w:val="00472247"/>
    <w:rsid w:val="004723A1"/>
    <w:rsid w:val="00472614"/>
    <w:rsid w:val="00473173"/>
    <w:rsid w:val="004735E5"/>
    <w:rsid w:val="004743F7"/>
    <w:rsid w:val="00474823"/>
    <w:rsid w:val="00475465"/>
    <w:rsid w:val="00475D7F"/>
    <w:rsid w:val="00476F3A"/>
    <w:rsid w:val="0047730B"/>
    <w:rsid w:val="0048048E"/>
    <w:rsid w:val="004815E7"/>
    <w:rsid w:val="00482345"/>
    <w:rsid w:val="00482AF4"/>
    <w:rsid w:val="004836CC"/>
    <w:rsid w:val="00483AB0"/>
    <w:rsid w:val="004847AF"/>
    <w:rsid w:val="0048577D"/>
    <w:rsid w:val="00486683"/>
    <w:rsid w:val="00487867"/>
    <w:rsid w:val="00490620"/>
    <w:rsid w:val="00490CDB"/>
    <w:rsid w:val="00491397"/>
    <w:rsid w:val="00491433"/>
    <w:rsid w:val="004914CB"/>
    <w:rsid w:val="00491D82"/>
    <w:rsid w:val="004922AD"/>
    <w:rsid w:val="00492531"/>
    <w:rsid w:val="00492701"/>
    <w:rsid w:val="00492EE2"/>
    <w:rsid w:val="00493C0A"/>
    <w:rsid w:val="004945D4"/>
    <w:rsid w:val="00494E14"/>
    <w:rsid w:val="00495F0D"/>
    <w:rsid w:val="0049648C"/>
    <w:rsid w:val="004975B1"/>
    <w:rsid w:val="004977E8"/>
    <w:rsid w:val="0049795B"/>
    <w:rsid w:val="004A02C7"/>
    <w:rsid w:val="004A1A21"/>
    <w:rsid w:val="004A24A3"/>
    <w:rsid w:val="004A28A0"/>
    <w:rsid w:val="004A2B90"/>
    <w:rsid w:val="004A3331"/>
    <w:rsid w:val="004A3836"/>
    <w:rsid w:val="004A445F"/>
    <w:rsid w:val="004A477F"/>
    <w:rsid w:val="004A4947"/>
    <w:rsid w:val="004A49FC"/>
    <w:rsid w:val="004A5665"/>
    <w:rsid w:val="004A5B2D"/>
    <w:rsid w:val="004A6136"/>
    <w:rsid w:val="004A6551"/>
    <w:rsid w:val="004A6B22"/>
    <w:rsid w:val="004A7419"/>
    <w:rsid w:val="004A7BF8"/>
    <w:rsid w:val="004B0013"/>
    <w:rsid w:val="004B0A41"/>
    <w:rsid w:val="004B0B62"/>
    <w:rsid w:val="004B0BC3"/>
    <w:rsid w:val="004B0C7E"/>
    <w:rsid w:val="004B1EE0"/>
    <w:rsid w:val="004B2A70"/>
    <w:rsid w:val="004B4C23"/>
    <w:rsid w:val="004B53DC"/>
    <w:rsid w:val="004B612F"/>
    <w:rsid w:val="004B732B"/>
    <w:rsid w:val="004B7655"/>
    <w:rsid w:val="004C2379"/>
    <w:rsid w:val="004C6293"/>
    <w:rsid w:val="004C65D7"/>
    <w:rsid w:val="004C6FF8"/>
    <w:rsid w:val="004C7677"/>
    <w:rsid w:val="004C7C5C"/>
    <w:rsid w:val="004D045B"/>
    <w:rsid w:val="004D04AC"/>
    <w:rsid w:val="004D0507"/>
    <w:rsid w:val="004D0B39"/>
    <w:rsid w:val="004D0D38"/>
    <w:rsid w:val="004D2DC9"/>
    <w:rsid w:val="004D3438"/>
    <w:rsid w:val="004D36B2"/>
    <w:rsid w:val="004D4A94"/>
    <w:rsid w:val="004D5E51"/>
    <w:rsid w:val="004D653C"/>
    <w:rsid w:val="004E0A20"/>
    <w:rsid w:val="004E287A"/>
    <w:rsid w:val="004E31C2"/>
    <w:rsid w:val="004E3AFB"/>
    <w:rsid w:val="004E3FC0"/>
    <w:rsid w:val="004E4EB9"/>
    <w:rsid w:val="004E5489"/>
    <w:rsid w:val="004E6586"/>
    <w:rsid w:val="004E6E20"/>
    <w:rsid w:val="004E70A4"/>
    <w:rsid w:val="004E75C1"/>
    <w:rsid w:val="004F1608"/>
    <w:rsid w:val="004F21AD"/>
    <w:rsid w:val="004F2CAD"/>
    <w:rsid w:val="004F3380"/>
    <w:rsid w:val="004F3696"/>
    <w:rsid w:val="004F438B"/>
    <w:rsid w:val="004F4434"/>
    <w:rsid w:val="004F49A2"/>
    <w:rsid w:val="004F5371"/>
    <w:rsid w:val="004F6F86"/>
    <w:rsid w:val="005006B5"/>
    <w:rsid w:val="005011E4"/>
    <w:rsid w:val="00502C48"/>
    <w:rsid w:val="00503872"/>
    <w:rsid w:val="005041A8"/>
    <w:rsid w:val="00504B77"/>
    <w:rsid w:val="00505A74"/>
    <w:rsid w:val="0050726C"/>
    <w:rsid w:val="00510180"/>
    <w:rsid w:val="005105A4"/>
    <w:rsid w:val="00510E19"/>
    <w:rsid w:val="00510E52"/>
    <w:rsid w:val="00511A5A"/>
    <w:rsid w:val="005121DD"/>
    <w:rsid w:val="005123E1"/>
    <w:rsid w:val="0051277C"/>
    <w:rsid w:val="005137B2"/>
    <w:rsid w:val="0051447B"/>
    <w:rsid w:val="00514D70"/>
    <w:rsid w:val="00515B83"/>
    <w:rsid w:val="0051613B"/>
    <w:rsid w:val="00516B19"/>
    <w:rsid w:val="005179D8"/>
    <w:rsid w:val="00520ACF"/>
    <w:rsid w:val="00520D55"/>
    <w:rsid w:val="00521189"/>
    <w:rsid w:val="00521767"/>
    <w:rsid w:val="0052182D"/>
    <w:rsid w:val="00521CC5"/>
    <w:rsid w:val="005222BE"/>
    <w:rsid w:val="005225F2"/>
    <w:rsid w:val="00522E98"/>
    <w:rsid w:val="00523081"/>
    <w:rsid w:val="005235C0"/>
    <w:rsid w:val="00523B75"/>
    <w:rsid w:val="00524AF4"/>
    <w:rsid w:val="00524D3D"/>
    <w:rsid w:val="00524F25"/>
    <w:rsid w:val="0052513A"/>
    <w:rsid w:val="00525164"/>
    <w:rsid w:val="0052556C"/>
    <w:rsid w:val="005258EA"/>
    <w:rsid w:val="00525DE5"/>
    <w:rsid w:val="00526356"/>
    <w:rsid w:val="00526616"/>
    <w:rsid w:val="00526C20"/>
    <w:rsid w:val="00526C63"/>
    <w:rsid w:val="00526C82"/>
    <w:rsid w:val="00527294"/>
    <w:rsid w:val="00527EB6"/>
    <w:rsid w:val="00530CCE"/>
    <w:rsid w:val="0053177E"/>
    <w:rsid w:val="00531DD6"/>
    <w:rsid w:val="0053227A"/>
    <w:rsid w:val="005324B7"/>
    <w:rsid w:val="00532C7A"/>
    <w:rsid w:val="005337AA"/>
    <w:rsid w:val="00533C68"/>
    <w:rsid w:val="005344B3"/>
    <w:rsid w:val="00534872"/>
    <w:rsid w:val="00535D03"/>
    <w:rsid w:val="00536853"/>
    <w:rsid w:val="00536909"/>
    <w:rsid w:val="00537008"/>
    <w:rsid w:val="00537600"/>
    <w:rsid w:val="00540033"/>
    <w:rsid w:val="00540FB7"/>
    <w:rsid w:val="00540FC6"/>
    <w:rsid w:val="005412A3"/>
    <w:rsid w:val="00541615"/>
    <w:rsid w:val="005417C1"/>
    <w:rsid w:val="005430E4"/>
    <w:rsid w:val="0054310F"/>
    <w:rsid w:val="00543397"/>
    <w:rsid w:val="00544841"/>
    <w:rsid w:val="00545965"/>
    <w:rsid w:val="00545969"/>
    <w:rsid w:val="0054596B"/>
    <w:rsid w:val="00546D11"/>
    <w:rsid w:val="00546F32"/>
    <w:rsid w:val="005478AA"/>
    <w:rsid w:val="00550DF6"/>
    <w:rsid w:val="005512A0"/>
    <w:rsid w:val="00551730"/>
    <w:rsid w:val="00551874"/>
    <w:rsid w:val="00552105"/>
    <w:rsid w:val="005542B3"/>
    <w:rsid w:val="00554302"/>
    <w:rsid w:val="005551C2"/>
    <w:rsid w:val="00556815"/>
    <w:rsid w:val="00557913"/>
    <w:rsid w:val="00557BE3"/>
    <w:rsid w:val="00560609"/>
    <w:rsid w:val="00560657"/>
    <w:rsid w:val="00563BEA"/>
    <w:rsid w:val="00564927"/>
    <w:rsid w:val="0056544A"/>
    <w:rsid w:val="005659F7"/>
    <w:rsid w:val="0056759D"/>
    <w:rsid w:val="0056770C"/>
    <w:rsid w:val="00567EB7"/>
    <w:rsid w:val="0057196C"/>
    <w:rsid w:val="00572FCA"/>
    <w:rsid w:val="00573200"/>
    <w:rsid w:val="00573913"/>
    <w:rsid w:val="00573A5E"/>
    <w:rsid w:val="00573B52"/>
    <w:rsid w:val="00574BF3"/>
    <w:rsid w:val="00575B45"/>
    <w:rsid w:val="005773D7"/>
    <w:rsid w:val="00577400"/>
    <w:rsid w:val="0057795F"/>
    <w:rsid w:val="00580821"/>
    <w:rsid w:val="00582D20"/>
    <w:rsid w:val="005850EF"/>
    <w:rsid w:val="005852B6"/>
    <w:rsid w:val="005859D4"/>
    <w:rsid w:val="00585D25"/>
    <w:rsid w:val="00585D51"/>
    <w:rsid w:val="005862FC"/>
    <w:rsid w:val="00586FA5"/>
    <w:rsid w:val="005875CC"/>
    <w:rsid w:val="00587F41"/>
    <w:rsid w:val="00591A28"/>
    <w:rsid w:val="00591F93"/>
    <w:rsid w:val="005925F9"/>
    <w:rsid w:val="0059277A"/>
    <w:rsid w:val="00593FF7"/>
    <w:rsid w:val="0059411E"/>
    <w:rsid w:val="00594420"/>
    <w:rsid w:val="00594682"/>
    <w:rsid w:val="0059479D"/>
    <w:rsid w:val="005949AF"/>
    <w:rsid w:val="00595962"/>
    <w:rsid w:val="00595A8B"/>
    <w:rsid w:val="005A06D0"/>
    <w:rsid w:val="005A0925"/>
    <w:rsid w:val="005A39B1"/>
    <w:rsid w:val="005A3C69"/>
    <w:rsid w:val="005A3F48"/>
    <w:rsid w:val="005A3F64"/>
    <w:rsid w:val="005A4928"/>
    <w:rsid w:val="005A5A04"/>
    <w:rsid w:val="005A5FB2"/>
    <w:rsid w:val="005A615B"/>
    <w:rsid w:val="005A70D5"/>
    <w:rsid w:val="005A7236"/>
    <w:rsid w:val="005A7B8E"/>
    <w:rsid w:val="005B0067"/>
    <w:rsid w:val="005B023D"/>
    <w:rsid w:val="005B0402"/>
    <w:rsid w:val="005B06C5"/>
    <w:rsid w:val="005B13FE"/>
    <w:rsid w:val="005B1645"/>
    <w:rsid w:val="005B17A5"/>
    <w:rsid w:val="005B2ABA"/>
    <w:rsid w:val="005B2FD9"/>
    <w:rsid w:val="005B3349"/>
    <w:rsid w:val="005B3A3D"/>
    <w:rsid w:val="005B4028"/>
    <w:rsid w:val="005B4AC2"/>
    <w:rsid w:val="005B525C"/>
    <w:rsid w:val="005B54B9"/>
    <w:rsid w:val="005B607D"/>
    <w:rsid w:val="005B7EB7"/>
    <w:rsid w:val="005C09F3"/>
    <w:rsid w:val="005C225B"/>
    <w:rsid w:val="005C24F5"/>
    <w:rsid w:val="005C3038"/>
    <w:rsid w:val="005C3616"/>
    <w:rsid w:val="005C4A6A"/>
    <w:rsid w:val="005C5434"/>
    <w:rsid w:val="005C5436"/>
    <w:rsid w:val="005C5D6A"/>
    <w:rsid w:val="005C6068"/>
    <w:rsid w:val="005C72A6"/>
    <w:rsid w:val="005C77E8"/>
    <w:rsid w:val="005C79AA"/>
    <w:rsid w:val="005C7DF3"/>
    <w:rsid w:val="005D0196"/>
    <w:rsid w:val="005D0440"/>
    <w:rsid w:val="005D203D"/>
    <w:rsid w:val="005D2071"/>
    <w:rsid w:val="005D216B"/>
    <w:rsid w:val="005D3151"/>
    <w:rsid w:val="005D3DA0"/>
    <w:rsid w:val="005D3F72"/>
    <w:rsid w:val="005D42EE"/>
    <w:rsid w:val="005D4D44"/>
    <w:rsid w:val="005D5024"/>
    <w:rsid w:val="005D557E"/>
    <w:rsid w:val="005D55A6"/>
    <w:rsid w:val="005D5B0A"/>
    <w:rsid w:val="005D6212"/>
    <w:rsid w:val="005D62C5"/>
    <w:rsid w:val="005D6D5B"/>
    <w:rsid w:val="005D6DF7"/>
    <w:rsid w:val="005D74EE"/>
    <w:rsid w:val="005E03EA"/>
    <w:rsid w:val="005E06DF"/>
    <w:rsid w:val="005E08D6"/>
    <w:rsid w:val="005E08F3"/>
    <w:rsid w:val="005E17B3"/>
    <w:rsid w:val="005E1971"/>
    <w:rsid w:val="005E21B3"/>
    <w:rsid w:val="005E2588"/>
    <w:rsid w:val="005E345F"/>
    <w:rsid w:val="005E4540"/>
    <w:rsid w:val="005E4830"/>
    <w:rsid w:val="005E4D69"/>
    <w:rsid w:val="005E4EC5"/>
    <w:rsid w:val="005E54F8"/>
    <w:rsid w:val="005E5A77"/>
    <w:rsid w:val="005E6E48"/>
    <w:rsid w:val="005E7636"/>
    <w:rsid w:val="005E7D36"/>
    <w:rsid w:val="005E7F43"/>
    <w:rsid w:val="005F02E4"/>
    <w:rsid w:val="005F08B4"/>
    <w:rsid w:val="005F1158"/>
    <w:rsid w:val="005F1E58"/>
    <w:rsid w:val="005F33FD"/>
    <w:rsid w:val="005F3CCB"/>
    <w:rsid w:val="005F504B"/>
    <w:rsid w:val="005F5878"/>
    <w:rsid w:val="005F5BF4"/>
    <w:rsid w:val="005F5DEA"/>
    <w:rsid w:val="005F64D8"/>
    <w:rsid w:val="005F67E7"/>
    <w:rsid w:val="005F7D13"/>
    <w:rsid w:val="00602419"/>
    <w:rsid w:val="00602428"/>
    <w:rsid w:val="00602EF6"/>
    <w:rsid w:val="00603D67"/>
    <w:rsid w:val="00604D46"/>
    <w:rsid w:val="0060511B"/>
    <w:rsid w:val="00610BAB"/>
    <w:rsid w:val="00610E8C"/>
    <w:rsid w:val="006110E7"/>
    <w:rsid w:val="0061243E"/>
    <w:rsid w:val="00612E7F"/>
    <w:rsid w:val="00613217"/>
    <w:rsid w:val="0061395F"/>
    <w:rsid w:val="00613DEF"/>
    <w:rsid w:val="00614539"/>
    <w:rsid w:val="00615B3F"/>
    <w:rsid w:val="00617232"/>
    <w:rsid w:val="00617A2E"/>
    <w:rsid w:val="00617FA6"/>
    <w:rsid w:val="00621D2F"/>
    <w:rsid w:val="00622189"/>
    <w:rsid w:val="00622222"/>
    <w:rsid w:val="00623104"/>
    <w:rsid w:val="006231B7"/>
    <w:rsid w:val="00623AB1"/>
    <w:rsid w:val="00623ABC"/>
    <w:rsid w:val="0062566B"/>
    <w:rsid w:val="006259FE"/>
    <w:rsid w:val="00626DE2"/>
    <w:rsid w:val="00627050"/>
    <w:rsid w:val="00627A4A"/>
    <w:rsid w:val="006301D6"/>
    <w:rsid w:val="00630AE7"/>
    <w:rsid w:val="00631163"/>
    <w:rsid w:val="00631480"/>
    <w:rsid w:val="006317AD"/>
    <w:rsid w:val="00632137"/>
    <w:rsid w:val="00632951"/>
    <w:rsid w:val="00632D05"/>
    <w:rsid w:val="00633A61"/>
    <w:rsid w:val="0063504F"/>
    <w:rsid w:val="0063539E"/>
    <w:rsid w:val="00635923"/>
    <w:rsid w:val="00635AED"/>
    <w:rsid w:val="00635E35"/>
    <w:rsid w:val="00636297"/>
    <w:rsid w:val="00637CF8"/>
    <w:rsid w:val="00640137"/>
    <w:rsid w:val="00643023"/>
    <w:rsid w:val="0064304F"/>
    <w:rsid w:val="00643131"/>
    <w:rsid w:val="006438A2"/>
    <w:rsid w:val="00644081"/>
    <w:rsid w:val="006444C6"/>
    <w:rsid w:val="00644F44"/>
    <w:rsid w:val="00645478"/>
    <w:rsid w:val="006457A6"/>
    <w:rsid w:val="006457F4"/>
    <w:rsid w:val="00646713"/>
    <w:rsid w:val="006475B2"/>
    <w:rsid w:val="00647FEE"/>
    <w:rsid w:val="0065190A"/>
    <w:rsid w:val="00651A50"/>
    <w:rsid w:val="00651B1B"/>
    <w:rsid w:val="00652544"/>
    <w:rsid w:val="00652733"/>
    <w:rsid w:val="006532CA"/>
    <w:rsid w:val="00653B56"/>
    <w:rsid w:val="00653B77"/>
    <w:rsid w:val="00654849"/>
    <w:rsid w:val="006550AA"/>
    <w:rsid w:val="00655C38"/>
    <w:rsid w:val="00655C94"/>
    <w:rsid w:val="00657550"/>
    <w:rsid w:val="00657A8B"/>
    <w:rsid w:val="00660217"/>
    <w:rsid w:val="00662EC6"/>
    <w:rsid w:val="0066319C"/>
    <w:rsid w:val="00663920"/>
    <w:rsid w:val="00663EB3"/>
    <w:rsid w:val="00663FD7"/>
    <w:rsid w:val="0066463D"/>
    <w:rsid w:val="006647D8"/>
    <w:rsid w:val="00666C30"/>
    <w:rsid w:val="00667B12"/>
    <w:rsid w:val="0067030B"/>
    <w:rsid w:val="006716BF"/>
    <w:rsid w:val="00671791"/>
    <w:rsid w:val="00671887"/>
    <w:rsid w:val="006737F1"/>
    <w:rsid w:val="00673913"/>
    <w:rsid w:val="00673B4A"/>
    <w:rsid w:val="00673D8E"/>
    <w:rsid w:val="00674DA8"/>
    <w:rsid w:val="00674F8D"/>
    <w:rsid w:val="006766E4"/>
    <w:rsid w:val="00676A44"/>
    <w:rsid w:val="0067713B"/>
    <w:rsid w:val="00680862"/>
    <w:rsid w:val="00680ACB"/>
    <w:rsid w:val="00681BEB"/>
    <w:rsid w:val="00681F79"/>
    <w:rsid w:val="00681FF3"/>
    <w:rsid w:val="00682B9A"/>
    <w:rsid w:val="0068451B"/>
    <w:rsid w:val="00684C50"/>
    <w:rsid w:val="00684C6E"/>
    <w:rsid w:val="00684DFD"/>
    <w:rsid w:val="00685467"/>
    <w:rsid w:val="00685A4B"/>
    <w:rsid w:val="006872F8"/>
    <w:rsid w:val="00687E63"/>
    <w:rsid w:val="00690B18"/>
    <w:rsid w:val="00691AB6"/>
    <w:rsid w:val="00691E95"/>
    <w:rsid w:val="00691EE8"/>
    <w:rsid w:val="00693059"/>
    <w:rsid w:val="00693750"/>
    <w:rsid w:val="00693B4F"/>
    <w:rsid w:val="00693B80"/>
    <w:rsid w:val="00693DB3"/>
    <w:rsid w:val="00693E4C"/>
    <w:rsid w:val="00694125"/>
    <w:rsid w:val="006942E7"/>
    <w:rsid w:val="0069469B"/>
    <w:rsid w:val="00694780"/>
    <w:rsid w:val="00695A6D"/>
    <w:rsid w:val="00697473"/>
    <w:rsid w:val="006A07F8"/>
    <w:rsid w:val="006A0A17"/>
    <w:rsid w:val="006A1323"/>
    <w:rsid w:val="006A15EA"/>
    <w:rsid w:val="006A168A"/>
    <w:rsid w:val="006A2B93"/>
    <w:rsid w:val="006A319E"/>
    <w:rsid w:val="006A3E03"/>
    <w:rsid w:val="006A4276"/>
    <w:rsid w:val="006A52B6"/>
    <w:rsid w:val="006A5C22"/>
    <w:rsid w:val="006A6148"/>
    <w:rsid w:val="006A62F0"/>
    <w:rsid w:val="006A67CF"/>
    <w:rsid w:val="006A6C62"/>
    <w:rsid w:val="006A7455"/>
    <w:rsid w:val="006A7A52"/>
    <w:rsid w:val="006A7D35"/>
    <w:rsid w:val="006B11C2"/>
    <w:rsid w:val="006B1203"/>
    <w:rsid w:val="006B4510"/>
    <w:rsid w:val="006B471E"/>
    <w:rsid w:val="006B5149"/>
    <w:rsid w:val="006B5C55"/>
    <w:rsid w:val="006B66F9"/>
    <w:rsid w:val="006B6C5E"/>
    <w:rsid w:val="006B78D0"/>
    <w:rsid w:val="006B7E5D"/>
    <w:rsid w:val="006C0C3A"/>
    <w:rsid w:val="006C1177"/>
    <w:rsid w:val="006C19E7"/>
    <w:rsid w:val="006C26FF"/>
    <w:rsid w:val="006C30C5"/>
    <w:rsid w:val="006C3180"/>
    <w:rsid w:val="006C3F7B"/>
    <w:rsid w:val="006C4AD0"/>
    <w:rsid w:val="006C4F72"/>
    <w:rsid w:val="006C51ED"/>
    <w:rsid w:val="006C5EC7"/>
    <w:rsid w:val="006C783B"/>
    <w:rsid w:val="006D01FC"/>
    <w:rsid w:val="006D12AA"/>
    <w:rsid w:val="006D239A"/>
    <w:rsid w:val="006D2972"/>
    <w:rsid w:val="006D2DEB"/>
    <w:rsid w:val="006D362E"/>
    <w:rsid w:val="006D3829"/>
    <w:rsid w:val="006D3CF1"/>
    <w:rsid w:val="006D3D69"/>
    <w:rsid w:val="006D407C"/>
    <w:rsid w:val="006D4CE1"/>
    <w:rsid w:val="006D5591"/>
    <w:rsid w:val="006D610E"/>
    <w:rsid w:val="006D6466"/>
    <w:rsid w:val="006D6C23"/>
    <w:rsid w:val="006D70DA"/>
    <w:rsid w:val="006D749A"/>
    <w:rsid w:val="006D7E4C"/>
    <w:rsid w:val="006E08C5"/>
    <w:rsid w:val="006E2234"/>
    <w:rsid w:val="006E231F"/>
    <w:rsid w:val="006E282B"/>
    <w:rsid w:val="006E28A4"/>
    <w:rsid w:val="006E2B77"/>
    <w:rsid w:val="006E332F"/>
    <w:rsid w:val="006E3417"/>
    <w:rsid w:val="006E4643"/>
    <w:rsid w:val="006E4EBE"/>
    <w:rsid w:val="006E5676"/>
    <w:rsid w:val="006E59DD"/>
    <w:rsid w:val="006E6726"/>
    <w:rsid w:val="006F00D1"/>
    <w:rsid w:val="006F042F"/>
    <w:rsid w:val="006F10E7"/>
    <w:rsid w:val="006F156B"/>
    <w:rsid w:val="006F1801"/>
    <w:rsid w:val="006F1C04"/>
    <w:rsid w:val="006F1C6C"/>
    <w:rsid w:val="006F1E5A"/>
    <w:rsid w:val="006F2310"/>
    <w:rsid w:val="006F3912"/>
    <w:rsid w:val="006F392C"/>
    <w:rsid w:val="006F3A63"/>
    <w:rsid w:val="006F43D6"/>
    <w:rsid w:val="006F44F3"/>
    <w:rsid w:val="006F4937"/>
    <w:rsid w:val="006F50F0"/>
    <w:rsid w:val="006F574E"/>
    <w:rsid w:val="006F5846"/>
    <w:rsid w:val="006F593D"/>
    <w:rsid w:val="006F6EED"/>
    <w:rsid w:val="007005C8"/>
    <w:rsid w:val="00700C23"/>
    <w:rsid w:val="00701911"/>
    <w:rsid w:val="0070192A"/>
    <w:rsid w:val="00702E41"/>
    <w:rsid w:val="007032EB"/>
    <w:rsid w:val="00703493"/>
    <w:rsid w:val="00703763"/>
    <w:rsid w:val="00703B1D"/>
    <w:rsid w:val="007062E2"/>
    <w:rsid w:val="007063A8"/>
    <w:rsid w:val="007065B5"/>
    <w:rsid w:val="00706768"/>
    <w:rsid w:val="00706D91"/>
    <w:rsid w:val="00706F62"/>
    <w:rsid w:val="007117DA"/>
    <w:rsid w:val="00712525"/>
    <w:rsid w:val="00714313"/>
    <w:rsid w:val="00714C0E"/>
    <w:rsid w:val="0071678A"/>
    <w:rsid w:val="00716FC1"/>
    <w:rsid w:val="0072009A"/>
    <w:rsid w:val="00720530"/>
    <w:rsid w:val="007207E6"/>
    <w:rsid w:val="00720F60"/>
    <w:rsid w:val="007223C2"/>
    <w:rsid w:val="007240E5"/>
    <w:rsid w:val="0072428F"/>
    <w:rsid w:val="0072478B"/>
    <w:rsid w:val="00725763"/>
    <w:rsid w:val="00725AA5"/>
    <w:rsid w:val="00725E71"/>
    <w:rsid w:val="00726742"/>
    <w:rsid w:val="00727096"/>
    <w:rsid w:val="00730145"/>
    <w:rsid w:val="007302EC"/>
    <w:rsid w:val="007307B7"/>
    <w:rsid w:val="00730C53"/>
    <w:rsid w:val="007325D0"/>
    <w:rsid w:val="007337BC"/>
    <w:rsid w:val="00734055"/>
    <w:rsid w:val="0073469F"/>
    <w:rsid w:val="00734D6C"/>
    <w:rsid w:val="00735981"/>
    <w:rsid w:val="00735A2D"/>
    <w:rsid w:val="00735F87"/>
    <w:rsid w:val="00736078"/>
    <w:rsid w:val="00736864"/>
    <w:rsid w:val="00737441"/>
    <w:rsid w:val="007374D0"/>
    <w:rsid w:val="00740216"/>
    <w:rsid w:val="007403C9"/>
    <w:rsid w:val="00741C11"/>
    <w:rsid w:val="007434C2"/>
    <w:rsid w:val="00743CB6"/>
    <w:rsid w:val="00743F29"/>
    <w:rsid w:val="00746B86"/>
    <w:rsid w:val="0074738D"/>
    <w:rsid w:val="00747D9C"/>
    <w:rsid w:val="00750004"/>
    <w:rsid w:val="007503A8"/>
    <w:rsid w:val="00750BB0"/>
    <w:rsid w:val="0075167E"/>
    <w:rsid w:val="0075182A"/>
    <w:rsid w:val="00751D5B"/>
    <w:rsid w:val="00751E70"/>
    <w:rsid w:val="00751FB0"/>
    <w:rsid w:val="00752353"/>
    <w:rsid w:val="00752B04"/>
    <w:rsid w:val="00753594"/>
    <w:rsid w:val="00753FE2"/>
    <w:rsid w:val="00754181"/>
    <w:rsid w:val="00754B08"/>
    <w:rsid w:val="007562A3"/>
    <w:rsid w:val="00760BE7"/>
    <w:rsid w:val="00760EFF"/>
    <w:rsid w:val="0076159A"/>
    <w:rsid w:val="00763849"/>
    <w:rsid w:val="00763AE1"/>
    <w:rsid w:val="00763E2B"/>
    <w:rsid w:val="00765B5A"/>
    <w:rsid w:val="00765B9D"/>
    <w:rsid w:val="00766217"/>
    <w:rsid w:val="00766391"/>
    <w:rsid w:val="007667A4"/>
    <w:rsid w:val="00766E41"/>
    <w:rsid w:val="00766EC7"/>
    <w:rsid w:val="00772361"/>
    <w:rsid w:val="00772E85"/>
    <w:rsid w:val="0077340E"/>
    <w:rsid w:val="00773832"/>
    <w:rsid w:val="00773D4D"/>
    <w:rsid w:val="0077424F"/>
    <w:rsid w:val="00774746"/>
    <w:rsid w:val="0077552D"/>
    <w:rsid w:val="00776260"/>
    <w:rsid w:val="00780329"/>
    <w:rsid w:val="00780A0E"/>
    <w:rsid w:val="00780B89"/>
    <w:rsid w:val="00780FE7"/>
    <w:rsid w:val="00782D40"/>
    <w:rsid w:val="00782EAF"/>
    <w:rsid w:val="007848C4"/>
    <w:rsid w:val="0078522A"/>
    <w:rsid w:val="0078573B"/>
    <w:rsid w:val="00787B38"/>
    <w:rsid w:val="00791601"/>
    <w:rsid w:val="00791602"/>
    <w:rsid w:val="00791635"/>
    <w:rsid w:val="007919D7"/>
    <w:rsid w:val="0079293E"/>
    <w:rsid w:val="00792A19"/>
    <w:rsid w:val="007932EB"/>
    <w:rsid w:val="00793FAE"/>
    <w:rsid w:val="0079400E"/>
    <w:rsid w:val="0079442A"/>
    <w:rsid w:val="00794E04"/>
    <w:rsid w:val="00795166"/>
    <w:rsid w:val="00796427"/>
    <w:rsid w:val="00796B5A"/>
    <w:rsid w:val="007A03D3"/>
    <w:rsid w:val="007A06DE"/>
    <w:rsid w:val="007A0B6D"/>
    <w:rsid w:val="007A1131"/>
    <w:rsid w:val="007A14C1"/>
    <w:rsid w:val="007A1C95"/>
    <w:rsid w:val="007A2B05"/>
    <w:rsid w:val="007A3556"/>
    <w:rsid w:val="007A35F8"/>
    <w:rsid w:val="007A3E76"/>
    <w:rsid w:val="007A451F"/>
    <w:rsid w:val="007A5A2C"/>
    <w:rsid w:val="007A6195"/>
    <w:rsid w:val="007A674B"/>
    <w:rsid w:val="007A6A11"/>
    <w:rsid w:val="007A6C09"/>
    <w:rsid w:val="007A72E5"/>
    <w:rsid w:val="007B00B7"/>
    <w:rsid w:val="007B02A5"/>
    <w:rsid w:val="007B0CFC"/>
    <w:rsid w:val="007B1549"/>
    <w:rsid w:val="007B2763"/>
    <w:rsid w:val="007B3C22"/>
    <w:rsid w:val="007B656D"/>
    <w:rsid w:val="007B6C07"/>
    <w:rsid w:val="007B6F15"/>
    <w:rsid w:val="007B7CE2"/>
    <w:rsid w:val="007C00BB"/>
    <w:rsid w:val="007C083B"/>
    <w:rsid w:val="007C1523"/>
    <w:rsid w:val="007C19A7"/>
    <w:rsid w:val="007C1D78"/>
    <w:rsid w:val="007C200E"/>
    <w:rsid w:val="007C28BA"/>
    <w:rsid w:val="007C308C"/>
    <w:rsid w:val="007C3219"/>
    <w:rsid w:val="007C39D3"/>
    <w:rsid w:val="007C527F"/>
    <w:rsid w:val="007C71EF"/>
    <w:rsid w:val="007C7B40"/>
    <w:rsid w:val="007D17B5"/>
    <w:rsid w:val="007D2567"/>
    <w:rsid w:val="007D2ED2"/>
    <w:rsid w:val="007D34F2"/>
    <w:rsid w:val="007D3721"/>
    <w:rsid w:val="007D37CE"/>
    <w:rsid w:val="007D4235"/>
    <w:rsid w:val="007D46C8"/>
    <w:rsid w:val="007D4AA1"/>
    <w:rsid w:val="007D4BE4"/>
    <w:rsid w:val="007D4D24"/>
    <w:rsid w:val="007D4D3D"/>
    <w:rsid w:val="007D6470"/>
    <w:rsid w:val="007D65FB"/>
    <w:rsid w:val="007E0999"/>
    <w:rsid w:val="007E15F2"/>
    <w:rsid w:val="007E186E"/>
    <w:rsid w:val="007E1EB4"/>
    <w:rsid w:val="007E36E1"/>
    <w:rsid w:val="007E3BE2"/>
    <w:rsid w:val="007E4C5A"/>
    <w:rsid w:val="007E4C95"/>
    <w:rsid w:val="007E4F1B"/>
    <w:rsid w:val="007E5833"/>
    <w:rsid w:val="007E5D4B"/>
    <w:rsid w:val="007E620E"/>
    <w:rsid w:val="007E62E0"/>
    <w:rsid w:val="007E6572"/>
    <w:rsid w:val="007E6667"/>
    <w:rsid w:val="007F0332"/>
    <w:rsid w:val="007F0C95"/>
    <w:rsid w:val="007F136F"/>
    <w:rsid w:val="007F13AF"/>
    <w:rsid w:val="007F1606"/>
    <w:rsid w:val="007F1927"/>
    <w:rsid w:val="007F1930"/>
    <w:rsid w:val="007F1D1B"/>
    <w:rsid w:val="007F3455"/>
    <w:rsid w:val="007F3B88"/>
    <w:rsid w:val="007F3DEE"/>
    <w:rsid w:val="007F446C"/>
    <w:rsid w:val="007F4BED"/>
    <w:rsid w:val="007F4FDD"/>
    <w:rsid w:val="007F53AB"/>
    <w:rsid w:val="007F6366"/>
    <w:rsid w:val="007F64C7"/>
    <w:rsid w:val="007F6C29"/>
    <w:rsid w:val="007F7DFE"/>
    <w:rsid w:val="00800DEA"/>
    <w:rsid w:val="008015D5"/>
    <w:rsid w:val="008018BB"/>
    <w:rsid w:val="00801FC3"/>
    <w:rsid w:val="008022C7"/>
    <w:rsid w:val="00803264"/>
    <w:rsid w:val="008039F0"/>
    <w:rsid w:val="00803DAB"/>
    <w:rsid w:val="00805FF6"/>
    <w:rsid w:val="00806416"/>
    <w:rsid w:val="00807ACB"/>
    <w:rsid w:val="00807F98"/>
    <w:rsid w:val="008102FB"/>
    <w:rsid w:val="008106C0"/>
    <w:rsid w:val="00810734"/>
    <w:rsid w:val="008112AA"/>
    <w:rsid w:val="008119DB"/>
    <w:rsid w:val="0081276C"/>
    <w:rsid w:val="00813500"/>
    <w:rsid w:val="00813649"/>
    <w:rsid w:val="00815297"/>
    <w:rsid w:val="0081560A"/>
    <w:rsid w:val="008161A1"/>
    <w:rsid w:val="0081667F"/>
    <w:rsid w:val="00817143"/>
    <w:rsid w:val="00820001"/>
    <w:rsid w:val="00820662"/>
    <w:rsid w:val="008211D0"/>
    <w:rsid w:val="00821620"/>
    <w:rsid w:val="00821A1F"/>
    <w:rsid w:val="00823A75"/>
    <w:rsid w:val="00826CF4"/>
    <w:rsid w:val="008305D9"/>
    <w:rsid w:val="00830942"/>
    <w:rsid w:val="00830BDC"/>
    <w:rsid w:val="00830CFB"/>
    <w:rsid w:val="00831521"/>
    <w:rsid w:val="008317F4"/>
    <w:rsid w:val="00831886"/>
    <w:rsid w:val="00832963"/>
    <w:rsid w:val="008334E6"/>
    <w:rsid w:val="00833FB3"/>
    <w:rsid w:val="00835652"/>
    <w:rsid w:val="00835CD8"/>
    <w:rsid w:val="00835E53"/>
    <w:rsid w:val="008376AE"/>
    <w:rsid w:val="008378C9"/>
    <w:rsid w:val="008400C1"/>
    <w:rsid w:val="008429F0"/>
    <w:rsid w:val="00843316"/>
    <w:rsid w:val="00843C1C"/>
    <w:rsid w:val="00843C7A"/>
    <w:rsid w:val="00844089"/>
    <w:rsid w:val="00844B10"/>
    <w:rsid w:val="0084537A"/>
    <w:rsid w:val="00845C64"/>
    <w:rsid w:val="00846998"/>
    <w:rsid w:val="00846BAD"/>
    <w:rsid w:val="0084722C"/>
    <w:rsid w:val="008473D1"/>
    <w:rsid w:val="00850743"/>
    <w:rsid w:val="00850B0F"/>
    <w:rsid w:val="00850FBA"/>
    <w:rsid w:val="00851324"/>
    <w:rsid w:val="008514FB"/>
    <w:rsid w:val="00851687"/>
    <w:rsid w:val="00851EEB"/>
    <w:rsid w:val="00852F5D"/>
    <w:rsid w:val="00853134"/>
    <w:rsid w:val="0085319C"/>
    <w:rsid w:val="008531D0"/>
    <w:rsid w:val="008541DD"/>
    <w:rsid w:val="00854998"/>
    <w:rsid w:val="008556BF"/>
    <w:rsid w:val="008568CA"/>
    <w:rsid w:val="008606B3"/>
    <w:rsid w:val="00860AEB"/>
    <w:rsid w:val="00861876"/>
    <w:rsid w:val="00861CD3"/>
    <w:rsid w:val="008624D9"/>
    <w:rsid w:val="008627F8"/>
    <w:rsid w:val="0086573C"/>
    <w:rsid w:val="00865AE8"/>
    <w:rsid w:val="00866663"/>
    <w:rsid w:val="008667F2"/>
    <w:rsid w:val="008672B9"/>
    <w:rsid w:val="008672DF"/>
    <w:rsid w:val="00867E4B"/>
    <w:rsid w:val="00871265"/>
    <w:rsid w:val="00871D5B"/>
    <w:rsid w:val="008725AE"/>
    <w:rsid w:val="0087357F"/>
    <w:rsid w:val="00873901"/>
    <w:rsid w:val="00874021"/>
    <w:rsid w:val="00875E53"/>
    <w:rsid w:val="008766A5"/>
    <w:rsid w:val="00876F1D"/>
    <w:rsid w:val="0087729B"/>
    <w:rsid w:val="008774E9"/>
    <w:rsid w:val="00877849"/>
    <w:rsid w:val="008801E9"/>
    <w:rsid w:val="0088032B"/>
    <w:rsid w:val="00881190"/>
    <w:rsid w:val="0088134C"/>
    <w:rsid w:val="008816F9"/>
    <w:rsid w:val="008831FA"/>
    <w:rsid w:val="008837A2"/>
    <w:rsid w:val="00884190"/>
    <w:rsid w:val="00884571"/>
    <w:rsid w:val="0088516E"/>
    <w:rsid w:val="00885C85"/>
    <w:rsid w:val="00886015"/>
    <w:rsid w:val="00886395"/>
    <w:rsid w:val="008871C5"/>
    <w:rsid w:val="00887794"/>
    <w:rsid w:val="00887A44"/>
    <w:rsid w:val="00887B8A"/>
    <w:rsid w:val="00887E52"/>
    <w:rsid w:val="00890059"/>
    <w:rsid w:val="00890FB8"/>
    <w:rsid w:val="00891391"/>
    <w:rsid w:val="0089150F"/>
    <w:rsid w:val="00892AF1"/>
    <w:rsid w:val="0089372B"/>
    <w:rsid w:val="008957E7"/>
    <w:rsid w:val="00895AA6"/>
    <w:rsid w:val="00895E47"/>
    <w:rsid w:val="00895E64"/>
    <w:rsid w:val="00895FF3"/>
    <w:rsid w:val="00896167"/>
    <w:rsid w:val="008964ED"/>
    <w:rsid w:val="008A0C3C"/>
    <w:rsid w:val="008A101F"/>
    <w:rsid w:val="008A170D"/>
    <w:rsid w:val="008A17D3"/>
    <w:rsid w:val="008A237A"/>
    <w:rsid w:val="008A327F"/>
    <w:rsid w:val="008A4934"/>
    <w:rsid w:val="008A4E67"/>
    <w:rsid w:val="008A50F2"/>
    <w:rsid w:val="008A566A"/>
    <w:rsid w:val="008A6EC6"/>
    <w:rsid w:val="008A7DB0"/>
    <w:rsid w:val="008B032C"/>
    <w:rsid w:val="008B0C12"/>
    <w:rsid w:val="008B1635"/>
    <w:rsid w:val="008B1A66"/>
    <w:rsid w:val="008B2DB4"/>
    <w:rsid w:val="008B3120"/>
    <w:rsid w:val="008B515F"/>
    <w:rsid w:val="008B5A09"/>
    <w:rsid w:val="008B6692"/>
    <w:rsid w:val="008B6A61"/>
    <w:rsid w:val="008C0281"/>
    <w:rsid w:val="008C05BD"/>
    <w:rsid w:val="008C05F4"/>
    <w:rsid w:val="008C082C"/>
    <w:rsid w:val="008C0F34"/>
    <w:rsid w:val="008C1032"/>
    <w:rsid w:val="008C1359"/>
    <w:rsid w:val="008C18E9"/>
    <w:rsid w:val="008C22EB"/>
    <w:rsid w:val="008C23A7"/>
    <w:rsid w:val="008C2FA9"/>
    <w:rsid w:val="008C3297"/>
    <w:rsid w:val="008C3647"/>
    <w:rsid w:val="008C4799"/>
    <w:rsid w:val="008C4CC0"/>
    <w:rsid w:val="008C5D00"/>
    <w:rsid w:val="008C72D3"/>
    <w:rsid w:val="008C7AFA"/>
    <w:rsid w:val="008C7DA4"/>
    <w:rsid w:val="008D0D81"/>
    <w:rsid w:val="008D152A"/>
    <w:rsid w:val="008D3139"/>
    <w:rsid w:val="008D3B85"/>
    <w:rsid w:val="008D58E8"/>
    <w:rsid w:val="008D6811"/>
    <w:rsid w:val="008D79CF"/>
    <w:rsid w:val="008E01D1"/>
    <w:rsid w:val="008E051A"/>
    <w:rsid w:val="008E0708"/>
    <w:rsid w:val="008E0C31"/>
    <w:rsid w:val="008E1162"/>
    <w:rsid w:val="008E133B"/>
    <w:rsid w:val="008E16C5"/>
    <w:rsid w:val="008E1F38"/>
    <w:rsid w:val="008E31E3"/>
    <w:rsid w:val="008E3930"/>
    <w:rsid w:val="008E4005"/>
    <w:rsid w:val="008E497D"/>
    <w:rsid w:val="008E5034"/>
    <w:rsid w:val="008E5F96"/>
    <w:rsid w:val="008E6391"/>
    <w:rsid w:val="008E74A3"/>
    <w:rsid w:val="008E7BEA"/>
    <w:rsid w:val="008F06D4"/>
    <w:rsid w:val="008F0FE2"/>
    <w:rsid w:val="008F11A8"/>
    <w:rsid w:val="008F15BB"/>
    <w:rsid w:val="008F44DB"/>
    <w:rsid w:val="008F6A55"/>
    <w:rsid w:val="008F6F1F"/>
    <w:rsid w:val="008F7E4A"/>
    <w:rsid w:val="00900652"/>
    <w:rsid w:val="009008A8"/>
    <w:rsid w:val="0090113C"/>
    <w:rsid w:val="009014DD"/>
    <w:rsid w:val="009025BA"/>
    <w:rsid w:val="00902A74"/>
    <w:rsid w:val="00902E80"/>
    <w:rsid w:val="00903569"/>
    <w:rsid w:val="00903C13"/>
    <w:rsid w:val="00904DF2"/>
    <w:rsid w:val="0090675C"/>
    <w:rsid w:val="0090688E"/>
    <w:rsid w:val="009069B5"/>
    <w:rsid w:val="009070E9"/>
    <w:rsid w:val="00907BF9"/>
    <w:rsid w:val="00910B5E"/>
    <w:rsid w:val="00911433"/>
    <w:rsid w:val="00912363"/>
    <w:rsid w:val="00914EF9"/>
    <w:rsid w:val="00915356"/>
    <w:rsid w:val="00916464"/>
    <w:rsid w:val="0091658F"/>
    <w:rsid w:val="00916730"/>
    <w:rsid w:val="009168A3"/>
    <w:rsid w:val="00917936"/>
    <w:rsid w:val="009208E0"/>
    <w:rsid w:val="00920915"/>
    <w:rsid w:val="009218A5"/>
    <w:rsid w:val="00921C16"/>
    <w:rsid w:val="00921DFB"/>
    <w:rsid w:val="0092265C"/>
    <w:rsid w:val="009231CF"/>
    <w:rsid w:val="00923DEB"/>
    <w:rsid w:val="0092413C"/>
    <w:rsid w:val="00924721"/>
    <w:rsid w:val="0092474C"/>
    <w:rsid w:val="00925474"/>
    <w:rsid w:val="009261AB"/>
    <w:rsid w:val="00926334"/>
    <w:rsid w:val="009264E2"/>
    <w:rsid w:val="009266BC"/>
    <w:rsid w:val="00926D69"/>
    <w:rsid w:val="009275DC"/>
    <w:rsid w:val="0092777D"/>
    <w:rsid w:val="0093184D"/>
    <w:rsid w:val="00933124"/>
    <w:rsid w:val="009341C3"/>
    <w:rsid w:val="0093558B"/>
    <w:rsid w:val="00935F28"/>
    <w:rsid w:val="009364E8"/>
    <w:rsid w:val="00936DD8"/>
    <w:rsid w:val="00936DDB"/>
    <w:rsid w:val="009371F8"/>
    <w:rsid w:val="00937210"/>
    <w:rsid w:val="0093746C"/>
    <w:rsid w:val="0093791D"/>
    <w:rsid w:val="00940205"/>
    <w:rsid w:val="00940F25"/>
    <w:rsid w:val="00942A8B"/>
    <w:rsid w:val="0094375E"/>
    <w:rsid w:val="00945762"/>
    <w:rsid w:val="00945F77"/>
    <w:rsid w:val="00945FBA"/>
    <w:rsid w:val="00945FC9"/>
    <w:rsid w:val="00946B17"/>
    <w:rsid w:val="00947349"/>
    <w:rsid w:val="0094791A"/>
    <w:rsid w:val="00947C7D"/>
    <w:rsid w:val="00947CE4"/>
    <w:rsid w:val="00947E75"/>
    <w:rsid w:val="00950DA9"/>
    <w:rsid w:val="00951048"/>
    <w:rsid w:val="00951186"/>
    <w:rsid w:val="009522DE"/>
    <w:rsid w:val="00952306"/>
    <w:rsid w:val="009542C9"/>
    <w:rsid w:val="0095436A"/>
    <w:rsid w:val="009546AC"/>
    <w:rsid w:val="00954970"/>
    <w:rsid w:val="009568BD"/>
    <w:rsid w:val="00956A1C"/>
    <w:rsid w:val="00956ACA"/>
    <w:rsid w:val="00956FC1"/>
    <w:rsid w:val="0095743F"/>
    <w:rsid w:val="00957583"/>
    <w:rsid w:val="009612A4"/>
    <w:rsid w:val="009624D7"/>
    <w:rsid w:val="00962FFF"/>
    <w:rsid w:val="009637FC"/>
    <w:rsid w:val="00963CC2"/>
    <w:rsid w:val="00965068"/>
    <w:rsid w:val="009651B4"/>
    <w:rsid w:val="00965D31"/>
    <w:rsid w:val="0096630F"/>
    <w:rsid w:val="00966467"/>
    <w:rsid w:val="00966E83"/>
    <w:rsid w:val="00966EE1"/>
    <w:rsid w:val="00967F98"/>
    <w:rsid w:val="00970168"/>
    <w:rsid w:val="0097043F"/>
    <w:rsid w:val="00970913"/>
    <w:rsid w:val="00971099"/>
    <w:rsid w:val="009729E0"/>
    <w:rsid w:val="00972DFD"/>
    <w:rsid w:val="0097319D"/>
    <w:rsid w:val="009734CA"/>
    <w:rsid w:val="009736B6"/>
    <w:rsid w:val="00974BF4"/>
    <w:rsid w:val="00974FCB"/>
    <w:rsid w:val="00975BE6"/>
    <w:rsid w:val="009761DD"/>
    <w:rsid w:val="00976824"/>
    <w:rsid w:val="00977563"/>
    <w:rsid w:val="009802D3"/>
    <w:rsid w:val="009807AD"/>
    <w:rsid w:val="00980AC7"/>
    <w:rsid w:val="009816B5"/>
    <w:rsid w:val="00981B98"/>
    <w:rsid w:val="00983040"/>
    <w:rsid w:val="00984D1C"/>
    <w:rsid w:val="00985120"/>
    <w:rsid w:val="00987363"/>
    <w:rsid w:val="00987942"/>
    <w:rsid w:val="0099017E"/>
    <w:rsid w:val="009908AB"/>
    <w:rsid w:val="0099094E"/>
    <w:rsid w:val="00990EBB"/>
    <w:rsid w:val="00991FC7"/>
    <w:rsid w:val="00992069"/>
    <w:rsid w:val="00992F87"/>
    <w:rsid w:val="009937A1"/>
    <w:rsid w:val="00993DFA"/>
    <w:rsid w:val="009943C4"/>
    <w:rsid w:val="00994550"/>
    <w:rsid w:val="00994AB2"/>
    <w:rsid w:val="00994D96"/>
    <w:rsid w:val="00996173"/>
    <w:rsid w:val="009965D8"/>
    <w:rsid w:val="00996927"/>
    <w:rsid w:val="00997151"/>
    <w:rsid w:val="00997FDC"/>
    <w:rsid w:val="009A04C8"/>
    <w:rsid w:val="009A0E4B"/>
    <w:rsid w:val="009A183F"/>
    <w:rsid w:val="009A1929"/>
    <w:rsid w:val="009A28AE"/>
    <w:rsid w:val="009A29DC"/>
    <w:rsid w:val="009A3048"/>
    <w:rsid w:val="009A312B"/>
    <w:rsid w:val="009A3DCF"/>
    <w:rsid w:val="009A46C6"/>
    <w:rsid w:val="009A6A92"/>
    <w:rsid w:val="009A6FE9"/>
    <w:rsid w:val="009A7029"/>
    <w:rsid w:val="009A76C6"/>
    <w:rsid w:val="009B03E6"/>
    <w:rsid w:val="009B172E"/>
    <w:rsid w:val="009B3B7A"/>
    <w:rsid w:val="009B3E0D"/>
    <w:rsid w:val="009B3E37"/>
    <w:rsid w:val="009B447B"/>
    <w:rsid w:val="009B4C3A"/>
    <w:rsid w:val="009B6338"/>
    <w:rsid w:val="009C001D"/>
    <w:rsid w:val="009C053C"/>
    <w:rsid w:val="009C06C6"/>
    <w:rsid w:val="009C164C"/>
    <w:rsid w:val="009C3792"/>
    <w:rsid w:val="009C4583"/>
    <w:rsid w:val="009C5169"/>
    <w:rsid w:val="009C636C"/>
    <w:rsid w:val="009D01CE"/>
    <w:rsid w:val="009D0476"/>
    <w:rsid w:val="009D11B0"/>
    <w:rsid w:val="009D1709"/>
    <w:rsid w:val="009D1886"/>
    <w:rsid w:val="009D1D9B"/>
    <w:rsid w:val="009D1E30"/>
    <w:rsid w:val="009D2647"/>
    <w:rsid w:val="009D2794"/>
    <w:rsid w:val="009D44D5"/>
    <w:rsid w:val="009D4555"/>
    <w:rsid w:val="009D53A3"/>
    <w:rsid w:val="009D700F"/>
    <w:rsid w:val="009D7472"/>
    <w:rsid w:val="009D7A5F"/>
    <w:rsid w:val="009D7EA7"/>
    <w:rsid w:val="009E0A1D"/>
    <w:rsid w:val="009E154A"/>
    <w:rsid w:val="009E1930"/>
    <w:rsid w:val="009E1BF3"/>
    <w:rsid w:val="009E1FA9"/>
    <w:rsid w:val="009E2D04"/>
    <w:rsid w:val="009E39F4"/>
    <w:rsid w:val="009E3F78"/>
    <w:rsid w:val="009E4321"/>
    <w:rsid w:val="009E461C"/>
    <w:rsid w:val="009E4A1C"/>
    <w:rsid w:val="009E555F"/>
    <w:rsid w:val="009E6943"/>
    <w:rsid w:val="009E77C7"/>
    <w:rsid w:val="009E7B57"/>
    <w:rsid w:val="009F0767"/>
    <w:rsid w:val="009F19C3"/>
    <w:rsid w:val="009F2058"/>
    <w:rsid w:val="009F2A2E"/>
    <w:rsid w:val="009F3A89"/>
    <w:rsid w:val="009F3B9B"/>
    <w:rsid w:val="009F3CAD"/>
    <w:rsid w:val="009F3DF2"/>
    <w:rsid w:val="009F3F50"/>
    <w:rsid w:val="009F419A"/>
    <w:rsid w:val="009F4B11"/>
    <w:rsid w:val="009F4BCE"/>
    <w:rsid w:val="009F4C47"/>
    <w:rsid w:val="009F4C6C"/>
    <w:rsid w:val="009F4E00"/>
    <w:rsid w:val="009F4E73"/>
    <w:rsid w:val="009F6236"/>
    <w:rsid w:val="009F6813"/>
    <w:rsid w:val="009F6F20"/>
    <w:rsid w:val="009F797E"/>
    <w:rsid w:val="00A0035C"/>
    <w:rsid w:val="00A00C05"/>
    <w:rsid w:val="00A02838"/>
    <w:rsid w:val="00A02B76"/>
    <w:rsid w:val="00A02CF4"/>
    <w:rsid w:val="00A03DF4"/>
    <w:rsid w:val="00A03E1E"/>
    <w:rsid w:val="00A04485"/>
    <w:rsid w:val="00A04847"/>
    <w:rsid w:val="00A04A4D"/>
    <w:rsid w:val="00A05FC3"/>
    <w:rsid w:val="00A06373"/>
    <w:rsid w:val="00A06B89"/>
    <w:rsid w:val="00A06D2F"/>
    <w:rsid w:val="00A07B24"/>
    <w:rsid w:val="00A07EA7"/>
    <w:rsid w:val="00A100FD"/>
    <w:rsid w:val="00A10664"/>
    <w:rsid w:val="00A10CC3"/>
    <w:rsid w:val="00A110A4"/>
    <w:rsid w:val="00A110FB"/>
    <w:rsid w:val="00A1145D"/>
    <w:rsid w:val="00A11EA2"/>
    <w:rsid w:val="00A120D0"/>
    <w:rsid w:val="00A12A4A"/>
    <w:rsid w:val="00A12ED6"/>
    <w:rsid w:val="00A13764"/>
    <w:rsid w:val="00A13F96"/>
    <w:rsid w:val="00A14408"/>
    <w:rsid w:val="00A1505D"/>
    <w:rsid w:val="00A152E3"/>
    <w:rsid w:val="00A15AB4"/>
    <w:rsid w:val="00A1602B"/>
    <w:rsid w:val="00A16EE8"/>
    <w:rsid w:val="00A170E4"/>
    <w:rsid w:val="00A17209"/>
    <w:rsid w:val="00A2090F"/>
    <w:rsid w:val="00A21DC3"/>
    <w:rsid w:val="00A2221E"/>
    <w:rsid w:val="00A22285"/>
    <w:rsid w:val="00A22794"/>
    <w:rsid w:val="00A2346A"/>
    <w:rsid w:val="00A23F0D"/>
    <w:rsid w:val="00A241CD"/>
    <w:rsid w:val="00A24BA4"/>
    <w:rsid w:val="00A251D8"/>
    <w:rsid w:val="00A252E6"/>
    <w:rsid w:val="00A25F58"/>
    <w:rsid w:val="00A27565"/>
    <w:rsid w:val="00A27844"/>
    <w:rsid w:val="00A30D13"/>
    <w:rsid w:val="00A30E58"/>
    <w:rsid w:val="00A3139A"/>
    <w:rsid w:val="00A318A9"/>
    <w:rsid w:val="00A31FD7"/>
    <w:rsid w:val="00A33A74"/>
    <w:rsid w:val="00A3513E"/>
    <w:rsid w:val="00A352F3"/>
    <w:rsid w:val="00A36301"/>
    <w:rsid w:val="00A363F0"/>
    <w:rsid w:val="00A3658C"/>
    <w:rsid w:val="00A369C1"/>
    <w:rsid w:val="00A369DE"/>
    <w:rsid w:val="00A373EC"/>
    <w:rsid w:val="00A37CDF"/>
    <w:rsid w:val="00A4045B"/>
    <w:rsid w:val="00A407DE"/>
    <w:rsid w:val="00A41258"/>
    <w:rsid w:val="00A41526"/>
    <w:rsid w:val="00A4231B"/>
    <w:rsid w:val="00A42640"/>
    <w:rsid w:val="00A42FF8"/>
    <w:rsid w:val="00A4307D"/>
    <w:rsid w:val="00A43959"/>
    <w:rsid w:val="00A4433D"/>
    <w:rsid w:val="00A4523A"/>
    <w:rsid w:val="00A45B03"/>
    <w:rsid w:val="00A46D66"/>
    <w:rsid w:val="00A506F7"/>
    <w:rsid w:val="00A50E03"/>
    <w:rsid w:val="00A51235"/>
    <w:rsid w:val="00A5153D"/>
    <w:rsid w:val="00A522F0"/>
    <w:rsid w:val="00A5250D"/>
    <w:rsid w:val="00A52DA4"/>
    <w:rsid w:val="00A531F5"/>
    <w:rsid w:val="00A53403"/>
    <w:rsid w:val="00A5489B"/>
    <w:rsid w:val="00A54BAF"/>
    <w:rsid w:val="00A54DE7"/>
    <w:rsid w:val="00A558C0"/>
    <w:rsid w:val="00A5682D"/>
    <w:rsid w:val="00A56FE7"/>
    <w:rsid w:val="00A6045C"/>
    <w:rsid w:val="00A60FB9"/>
    <w:rsid w:val="00A614E2"/>
    <w:rsid w:val="00A6242D"/>
    <w:rsid w:val="00A62430"/>
    <w:rsid w:val="00A6251A"/>
    <w:rsid w:val="00A629D4"/>
    <w:rsid w:val="00A6312E"/>
    <w:rsid w:val="00A63E3E"/>
    <w:rsid w:val="00A64FB5"/>
    <w:rsid w:val="00A6708F"/>
    <w:rsid w:val="00A67B04"/>
    <w:rsid w:val="00A67C4B"/>
    <w:rsid w:val="00A70549"/>
    <w:rsid w:val="00A70E78"/>
    <w:rsid w:val="00A715BA"/>
    <w:rsid w:val="00A74896"/>
    <w:rsid w:val="00A74A2C"/>
    <w:rsid w:val="00A74CB9"/>
    <w:rsid w:val="00A75640"/>
    <w:rsid w:val="00A761AA"/>
    <w:rsid w:val="00A763C8"/>
    <w:rsid w:val="00A8082E"/>
    <w:rsid w:val="00A80F25"/>
    <w:rsid w:val="00A8125D"/>
    <w:rsid w:val="00A8136C"/>
    <w:rsid w:val="00A8193D"/>
    <w:rsid w:val="00A81AFF"/>
    <w:rsid w:val="00A8205C"/>
    <w:rsid w:val="00A83E91"/>
    <w:rsid w:val="00A84348"/>
    <w:rsid w:val="00A85072"/>
    <w:rsid w:val="00A854B4"/>
    <w:rsid w:val="00A85A09"/>
    <w:rsid w:val="00A85D25"/>
    <w:rsid w:val="00A85DDF"/>
    <w:rsid w:val="00A860C7"/>
    <w:rsid w:val="00A86339"/>
    <w:rsid w:val="00A86D9A"/>
    <w:rsid w:val="00A87FF6"/>
    <w:rsid w:val="00A9003E"/>
    <w:rsid w:val="00A9010D"/>
    <w:rsid w:val="00A902E4"/>
    <w:rsid w:val="00A9075F"/>
    <w:rsid w:val="00A90A57"/>
    <w:rsid w:val="00A919AB"/>
    <w:rsid w:val="00A91AF6"/>
    <w:rsid w:val="00A91C68"/>
    <w:rsid w:val="00A924EB"/>
    <w:rsid w:val="00A92920"/>
    <w:rsid w:val="00A93239"/>
    <w:rsid w:val="00A943C4"/>
    <w:rsid w:val="00A94C14"/>
    <w:rsid w:val="00A94D64"/>
    <w:rsid w:val="00A9505D"/>
    <w:rsid w:val="00A9580D"/>
    <w:rsid w:val="00A95831"/>
    <w:rsid w:val="00A95ACA"/>
    <w:rsid w:val="00A96062"/>
    <w:rsid w:val="00A96E41"/>
    <w:rsid w:val="00A971C5"/>
    <w:rsid w:val="00A979E1"/>
    <w:rsid w:val="00AA0A28"/>
    <w:rsid w:val="00AA2C7E"/>
    <w:rsid w:val="00AA33DC"/>
    <w:rsid w:val="00AA3B8D"/>
    <w:rsid w:val="00AA3F81"/>
    <w:rsid w:val="00AA4E9D"/>
    <w:rsid w:val="00AA58F9"/>
    <w:rsid w:val="00AA592E"/>
    <w:rsid w:val="00AA5CE0"/>
    <w:rsid w:val="00AA6414"/>
    <w:rsid w:val="00AA6631"/>
    <w:rsid w:val="00AA76DB"/>
    <w:rsid w:val="00AA7893"/>
    <w:rsid w:val="00AB0C73"/>
    <w:rsid w:val="00AB13EC"/>
    <w:rsid w:val="00AB1415"/>
    <w:rsid w:val="00AB1ADD"/>
    <w:rsid w:val="00AB2163"/>
    <w:rsid w:val="00AB3000"/>
    <w:rsid w:val="00AB3F05"/>
    <w:rsid w:val="00AB4B05"/>
    <w:rsid w:val="00AB4EAD"/>
    <w:rsid w:val="00AB5596"/>
    <w:rsid w:val="00AB5A35"/>
    <w:rsid w:val="00AB5DCC"/>
    <w:rsid w:val="00AB6602"/>
    <w:rsid w:val="00AB6CE8"/>
    <w:rsid w:val="00AB6F4D"/>
    <w:rsid w:val="00AC1D05"/>
    <w:rsid w:val="00AC287D"/>
    <w:rsid w:val="00AC2A35"/>
    <w:rsid w:val="00AC3D94"/>
    <w:rsid w:val="00AC54A6"/>
    <w:rsid w:val="00AC725C"/>
    <w:rsid w:val="00AC79CF"/>
    <w:rsid w:val="00AD1292"/>
    <w:rsid w:val="00AD1AA8"/>
    <w:rsid w:val="00AD1BBF"/>
    <w:rsid w:val="00AD2C1B"/>
    <w:rsid w:val="00AD3F12"/>
    <w:rsid w:val="00AD41A8"/>
    <w:rsid w:val="00AD460D"/>
    <w:rsid w:val="00AD5330"/>
    <w:rsid w:val="00AD5C08"/>
    <w:rsid w:val="00AD63ED"/>
    <w:rsid w:val="00AD67F6"/>
    <w:rsid w:val="00AD6848"/>
    <w:rsid w:val="00AD6863"/>
    <w:rsid w:val="00AD7498"/>
    <w:rsid w:val="00AE086B"/>
    <w:rsid w:val="00AE2006"/>
    <w:rsid w:val="00AE2EB0"/>
    <w:rsid w:val="00AE3063"/>
    <w:rsid w:val="00AE3508"/>
    <w:rsid w:val="00AE45AA"/>
    <w:rsid w:val="00AE508A"/>
    <w:rsid w:val="00AE5400"/>
    <w:rsid w:val="00AE5459"/>
    <w:rsid w:val="00AE5636"/>
    <w:rsid w:val="00AE5A50"/>
    <w:rsid w:val="00AE5BB9"/>
    <w:rsid w:val="00AE5EE8"/>
    <w:rsid w:val="00AE5FB2"/>
    <w:rsid w:val="00AE6C30"/>
    <w:rsid w:val="00AE7810"/>
    <w:rsid w:val="00AE78EE"/>
    <w:rsid w:val="00AF085F"/>
    <w:rsid w:val="00AF2AA6"/>
    <w:rsid w:val="00AF2AB7"/>
    <w:rsid w:val="00AF32F4"/>
    <w:rsid w:val="00AF4138"/>
    <w:rsid w:val="00AF44FB"/>
    <w:rsid w:val="00AF4F10"/>
    <w:rsid w:val="00AF506D"/>
    <w:rsid w:val="00AF5494"/>
    <w:rsid w:val="00AF668E"/>
    <w:rsid w:val="00AF6CE4"/>
    <w:rsid w:val="00AF75C6"/>
    <w:rsid w:val="00AF76F7"/>
    <w:rsid w:val="00AF7F57"/>
    <w:rsid w:val="00B0066F"/>
    <w:rsid w:val="00B0110D"/>
    <w:rsid w:val="00B011C1"/>
    <w:rsid w:val="00B02076"/>
    <w:rsid w:val="00B02746"/>
    <w:rsid w:val="00B02D7F"/>
    <w:rsid w:val="00B0337C"/>
    <w:rsid w:val="00B03531"/>
    <w:rsid w:val="00B03A74"/>
    <w:rsid w:val="00B03DDB"/>
    <w:rsid w:val="00B0406D"/>
    <w:rsid w:val="00B04A63"/>
    <w:rsid w:val="00B04AC9"/>
    <w:rsid w:val="00B04DED"/>
    <w:rsid w:val="00B05698"/>
    <w:rsid w:val="00B064FD"/>
    <w:rsid w:val="00B06FA1"/>
    <w:rsid w:val="00B07176"/>
    <w:rsid w:val="00B074F2"/>
    <w:rsid w:val="00B07DFF"/>
    <w:rsid w:val="00B10E73"/>
    <w:rsid w:val="00B10EEC"/>
    <w:rsid w:val="00B11AEF"/>
    <w:rsid w:val="00B11F43"/>
    <w:rsid w:val="00B128A5"/>
    <w:rsid w:val="00B12914"/>
    <w:rsid w:val="00B12C84"/>
    <w:rsid w:val="00B13F86"/>
    <w:rsid w:val="00B14773"/>
    <w:rsid w:val="00B17191"/>
    <w:rsid w:val="00B171F2"/>
    <w:rsid w:val="00B17203"/>
    <w:rsid w:val="00B174BE"/>
    <w:rsid w:val="00B1766C"/>
    <w:rsid w:val="00B177F4"/>
    <w:rsid w:val="00B20020"/>
    <w:rsid w:val="00B208CF"/>
    <w:rsid w:val="00B20DD3"/>
    <w:rsid w:val="00B2129B"/>
    <w:rsid w:val="00B21551"/>
    <w:rsid w:val="00B2199A"/>
    <w:rsid w:val="00B21EC2"/>
    <w:rsid w:val="00B2215A"/>
    <w:rsid w:val="00B22333"/>
    <w:rsid w:val="00B227FE"/>
    <w:rsid w:val="00B230D2"/>
    <w:rsid w:val="00B24751"/>
    <w:rsid w:val="00B24898"/>
    <w:rsid w:val="00B24EFC"/>
    <w:rsid w:val="00B25076"/>
    <w:rsid w:val="00B2576C"/>
    <w:rsid w:val="00B25A3E"/>
    <w:rsid w:val="00B25EB3"/>
    <w:rsid w:val="00B276BB"/>
    <w:rsid w:val="00B27927"/>
    <w:rsid w:val="00B27F6E"/>
    <w:rsid w:val="00B30664"/>
    <w:rsid w:val="00B309C1"/>
    <w:rsid w:val="00B30E3F"/>
    <w:rsid w:val="00B31FA4"/>
    <w:rsid w:val="00B32FA5"/>
    <w:rsid w:val="00B33AB1"/>
    <w:rsid w:val="00B3450D"/>
    <w:rsid w:val="00B35A0B"/>
    <w:rsid w:val="00B36079"/>
    <w:rsid w:val="00B361A3"/>
    <w:rsid w:val="00B3624B"/>
    <w:rsid w:val="00B364D0"/>
    <w:rsid w:val="00B364D8"/>
    <w:rsid w:val="00B36BDD"/>
    <w:rsid w:val="00B3773C"/>
    <w:rsid w:val="00B37DD8"/>
    <w:rsid w:val="00B40EC3"/>
    <w:rsid w:val="00B4140A"/>
    <w:rsid w:val="00B425E5"/>
    <w:rsid w:val="00B42991"/>
    <w:rsid w:val="00B42C70"/>
    <w:rsid w:val="00B43E2F"/>
    <w:rsid w:val="00B44E51"/>
    <w:rsid w:val="00B45884"/>
    <w:rsid w:val="00B460F8"/>
    <w:rsid w:val="00B466E4"/>
    <w:rsid w:val="00B47875"/>
    <w:rsid w:val="00B50064"/>
    <w:rsid w:val="00B50E29"/>
    <w:rsid w:val="00B511AF"/>
    <w:rsid w:val="00B528D9"/>
    <w:rsid w:val="00B53BFE"/>
    <w:rsid w:val="00B5435B"/>
    <w:rsid w:val="00B546DF"/>
    <w:rsid w:val="00B554AD"/>
    <w:rsid w:val="00B558DE"/>
    <w:rsid w:val="00B5621C"/>
    <w:rsid w:val="00B57628"/>
    <w:rsid w:val="00B600E3"/>
    <w:rsid w:val="00B60BC3"/>
    <w:rsid w:val="00B6293B"/>
    <w:rsid w:val="00B62C78"/>
    <w:rsid w:val="00B62DD2"/>
    <w:rsid w:val="00B646AA"/>
    <w:rsid w:val="00B6619C"/>
    <w:rsid w:val="00B66B90"/>
    <w:rsid w:val="00B66BBF"/>
    <w:rsid w:val="00B67377"/>
    <w:rsid w:val="00B67463"/>
    <w:rsid w:val="00B674B9"/>
    <w:rsid w:val="00B70A00"/>
    <w:rsid w:val="00B71006"/>
    <w:rsid w:val="00B71E0A"/>
    <w:rsid w:val="00B72072"/>
    <w:rsid w:val="00B72693"/>
    <w:rsid w:val="00B72DF3"/>
    <w:rsid w:val="00B73217"/>
    <w:rsid w:val="00B73854"/>
    <w:rsid w:val="00B73E55"/>
    <w:rsid w:val="00B74D06"/>
    <w:rsid w:val="00B75106"/>
    <w:rsid w:val="00B7515C"/>
    <w:rsid w:val="00B75A59"/>
    <w:rsid w:val="00B76545"/>
    <w:rsid w:val="00B7679E"/>
    <w:rsid w:val="00B76FC2"/>
    <w:rsid w:val="00B778CC"/>
    <w:rsid w:val="00B77E95"/>
    <w:rsid w:val="00B80016"/>
    <w:rsid w:val="00B80873"/>
    <w:rsid w:val="00B82704"/>
    <w:rsid w:val="00B82F91"/>
    <w:rsid w:val="00B836EE"/>
    <w:rsid w:val="00B83CC1"/>
    <w:rsid w:val="00B83E38"/>
    <w:rsid w:val="00B840DB"/>
    <w:rsid w:val="00B841E4"/>
    <w:rsid w:val="00B84C0E"/>
    <w:rsid w:val="00B85684"/>
    <w:rsid w:val="00B86742"/>
    <w:rsid w:val="00B87622"/>
    <w:rsid w:val="00B9001A"/>
    <w:rsid w:val="00B90040"/>
    <w:rsid w:val="00B902F9"/>
    <w:rsid w:val="00B9130E"/>
    <w:rsid w:val="00B927FA"/>
    <w:rsid w:val="00B92D68"/>
    <w:rsid w:val="00B930D4"/>
    <w:rsid w:val="00B93189"/>
    <w:rsid w:val="00B93201"/>
    <w:rsid w:val="00B9324A"/>
    <w:rsid w:val="00B93CFD"/>
    <w:rsid w:val="00B95052"/>
    <w:rsid w:val="00B954BF"/>
    <w:rsid w:val="00B9579B"/>
    <w:rsid w:val="00B95EEB"/>
    <w:rsid w:val="00B964D4"/>
    <w:rsid w:val="00B9663C"/>
    <w:rsid w:val="00B96754"/>
    <w:rsid w:val="00B967BB"/>
    <w:rsid w:val="00B96AE4"/>
    <w:rsid w:val="00B97B0B"/>
    <w:rsid w:val="00BA0887"/>
    <w:rsid w:val="00BA0A5C"/>
    <w:rsid w:val="00BA0BBC"/>
    <w:rsid w:val="00BA0FF0"/>
    <w:rsid w:val="00BA29D9"/>
    <w:rsid w:val="00BA4821"/>
    <w:rsid w:val="00BA4862"/>
    <w:rsid w:val="00BA4D72"/>
    <w:rsid w:val="00BA58C9"/>
    <w:rsid w:val="00BA60D7"/>
    <w:rsid w:val="00BA613E"/>
    <w:rsid w:val="00BA684C"/>
    <w:rsid w:val="00BA69A6"/>
    <w:rsid w:val="00BA6AB4"/>
    <w:rsid w:val="00BA7C23"/>
    <w:rsid w:val="00BA7DD5"/>
    <w:rsid w:val="00BB0D04"/>
    <w:rsid w:val="00BB1629"/>
    <w:rsid w:val="00BB1CC2"/>
    <w:rsid w:val="00BB28BD"/>
    <w:rsid w:val="00BB2E18"/>
    <w:rsid w:val="00BB31DA"/>
    <w:rsid w:val="00BB33EE"/>
    <w:rsid w:val="00BB3668"/>
    <w:rsid w:val="00BB37EA"/>
    <w:rsid w:val="00BB4533"/>
    <w:rsid w:val="00BB4D1A"/>
    <w:rsid w:val="00BB5124"/>
    <w:rsid w:val="00BB5421"/>
    <w:rsid w:val="00BB569E"/>
    <w:rsid w:val="00BB59A6"/>
    <w:rsid w:val="00BB5E57"/>
    <w:rsid w:val="00BB6F46"/>
    <w:rsid w:val="00BB76DE"/>
    <w:rsid w:val="00BC0B0D"/>
    <w:rsid w:val="00BC10D2"/>
    <w:rsid w:val="00BC1ECE"/>
    <w:rsid w:val="00BC2506"/>
    <w:rsid w:val="00BC2FF7"/>
    <w:rsid w:val="00BC33B4"/>
    <w:rsid w:val="00BC52AD"/>
    <w:rsid w:val="00BC54AA"/>
    <w:rsid w:val="00BC5EA7"/>
    <w:rsid w:val="00BC6452"/>
    <w:rsid w:val="00BC7AED"/>
    <w:rsid w:val="00BD050E"/>
    <w:rsid w:val="00BD1F47"/>
    <w:rsid w:val="00BD2610"/>
    <w:rsid w:val="00BD26F5"/>
    <w:rsid w:val="00BD38E7"/>
    <w:rsid w:val="00BD50A8"/>
    <w:rsid w:val="00BD585D"/>
    <w:rsid w:val="00BD5FF9"/>
    <w:rsid w:val="00BD623E"/>
    <w:rsid w:val="00BD6D6D"/>
    <w:rsid w:val="00BD70ED"/>
    <w:rsid w:val="00BD75E0"/>
    <w:rsid w:val="00BD792D"/>
    <w:rsid w:val="00BD7D1A"/>
    <w:rsid w:val="00BD7FB1"/>
    <w:rsid w:val="00BE0095"/>
    <w:rsid w:val="00BE06C3"/>
    <w:rsid w:val="00BE08A7"/>
    <w:rsid w:val="00BE1245"/>
    <w:rsid w:val="00BE1979"/>
    <w:rsid w:val="00BE1ECF"/>
    <w:rsid w:val="00BE2152"/>
    <w:rsid w:val="00BE2799"/>
    <w:rsid w:val="00BE27C0"/>
    <w:rsid w:val="00BE2820"/>
    <w:rsid w:val="00BE285E"/>
    <w:rsid w:val="00BE2E7B"/>
    <w:rsid w:val="00BE3226"/>
    <w:rsid w:val="00BE5D32"/>
    <w:rsid w:val="00BE5DD1"/>
    <w:rsid w:val="00BE6099"/>
    <w:rsid w:val="00BE6104"/>
    <w:rsid w:val="00BE624D"/>
    <w:rsid w:val="00BE6987"/>
    <w:rsid w:val="00BE6D86"/>
    <w:rsid w:val="00BE7BD4"/>
    <w:rsid w:val="00BE7E62"/>
    <w:rsid w:val="00BF02B3"/>
    <w:rsid w:val="00BF099C"/>
    <w:rsid w:val="00BF0AC4"/>
    <w:rsid w:val="00BF13FF"/>
    <w:rsid w:val="00BF22AD"/>
    <w:rsid w:val="00BF2F24"/>
    <w:rsid w:val="00BF328C"/>
    <w:rsid w:val="00BF3434"/>
    <w:rsid w:val="00BF34D6"/>
    <w:rsid w:val="00BF3F02"/>
    <w:rsid w:val="00BF4198"/>
    <w:rsid w:val="00BF4932"/>
    <w:rsid w:val="00BF50AA"/>
    <w:rsid w:val="00BF6EE8"/>
    <w:rsid w:val="00BF75DD"/>
    <w:rsid w:val="00C00020"/>
    <w:rsid w:val="00C00839"/>
    <w:rsid w:val="00C00F0B"/>
    <w:rsid w:val="00C015DE"/>
    <w:rsid w:val="00C016B4"/>
    <w:rsid w:val="00C0231B"/>
    <w:rsid w:val="00C0241A"/>
    <w:rsid w:val="00C02DB2"/>
    <w:rsid w:val="00C034C7"/>
    <w:rsid w:val="00C04DA3"/>
    <w:rsid w:val="00C04EBD"/>
    <w:rsid w:val="00C0538F"/>
    <w:rsid w:val="00C0540B"/>
    <w:rsid w:val="00C05637"/>
    <w:rsid w:val="00C05B57"/>
    <w:rsid w:val="00C064C6"/>
    <w:rsid w:val="00C06A47"/>
    <w:rsid w:val="00C07198"/>
    <w:rsid w:val="00C077DD"/>
    <w:rsid w:val="00C078A5"/>
    <w:rsid w:val="00C07D4C"/>
    <w:rsid w:val="00C105F6"/>
    <w:rsid w:val="00C1087F"/>
    <w:rsid w:val="00C10F4B"/>
    <w:rsid w:val="00C11A64"/>
    <w:rsid w:val="00C11BBE"/>
    <w:rsid w:val="00C11CB8"/>
    <w:rsid w:val="00C121A3"/>
    <w:rsid w:val="00C124FD"/>
    <w:rsid w:val="00C12662"/>
    <w:rsid w:val="00C12D94"/>
    <w:rsid w:val="00C12EE0"/>
    <w:rsid w:val="00C13186"/>
    <w:rsid w:val="00C131D8"/>
    <w:rsid w:val="00C14602"/>
    <w:rsid w:val="00C15022"/>
    <w:rsid w:val="00C15145"/>
    <w:rsid w:val="00C154F7"/>
    <w:rsid w:val="00C15995"/>
    <w:rsid w:val="00C15B44"/>
    <w:rsid w:val="00C165B4"/>
    <w:rsid w:val="00C16AEB"/>
    <w:rsid w:val="00C17574"/>
    <w:rsid w:val="00C17FD9"/>
    <w:rsid w:val="00C20322"/>
    <w:rsid w:val="00C20D69"/>
    <w:rsid w:val="00C21E21"/>
    <w:rsid w:val="00C2259E"/>
    <w:rsid w:val="00C22856"/>
    <w:rsid w:val="00C2328D"/>
    <w:rsid w:val="00C2485A"/>
    <w:rsid w:val="00C254F3"/>
    <w:rsid w:val="00C26FF4"/>
    <w:rsid w:val="00C27160"/>
    <w:rsid w:val="00C2719F"/>
    <w:rsid w:val="00C27AAA"/>
    <w:rsid w:val="00C302A5"/>
    <w:rsid w:val="00C321BC"/>
    <w:rsid w:val="00C32EDB"/>
    <w:rsid w:val="00C346A8"/>
    <w:rsid w:val="00C34B1D"/>
    <w:rsid w:val="00C3517A"/>
    <w:rsid w:val="00C352A9"/>
    <w:rsid w:val="00C36791"/>
    <w:rsid w:val="00C36E3B"/>
    <w:rsid w:val="00C4083B"/>
    <w:rsid w:val="00C40B01"/>
    <w:rsid w:val="00C4116C"/>
    <w:rsid w:val="00C412A0"/>
    <w:rsid w:val="00C41F3B"/>
    <w:rsid w:val="00C4230F"/>
    <w:rsid w:val="00C42A98"/>
    <w:rsid w:val="00C42DBC"/>
    <w:rsid w:val="00C4454E"/>
    <w:rsid w:val="00C451A2"/>
    <w:rsid w:val="00C458EF"/>
    <w:rsid w:val="00C462B8"/>
    <w:rsid w:val="00C47065"/>
    <w:rsid w:val="00C47EE5"/>
    <w:rsid w:val="00C50CF6"/>
    <w:rsid w:val="00C50FE6"/>
    <w:rsid w:val="00C516AB"/>
    <w:rsid w:val="00C52DBC"/>
    <w:rsid w:val="00C53080"/>
    <w:rsid w:val="00C532F4"/>
    <w:rsid w:val="00C5389C"/>
    <w:rsid w:val="00C538AB"/>
    <w:rsid w:val="00C54140"/>
    <w:rsid w:val="00C54179"/>
    <w:rsid w:val="00C547D5"/>
    <w:rsid w:val="00C54935"/>
    <w:rsid w:val="00C5525D"/>
    <w:rsid w:val="00C5529D"/>
    <w:rsid w:val="00C567C8"/>
    <w:rsid w:val="00C57BBF"/>
    <w:rsid w:val="00C57FDF"/>
    <w:rsid w:val="00C60991"/>
    <w:rsid w:val="00C612E2"/>
    <w:rsid w:val="00C61A75"/>
    <w:rsid w:val="00C63163"/>
    <w:rsid w:val="00C6369D"/>
    <w:rsid w:val="00C6398E"/>
    <w:rsid w:val="00C63E29"/>
    <w:rsid w:val="00C640AF"/>
    <w:rsid w:val="00C6440D"/>
    <w:rsid w:val="00C65067"/>
    <w:rsid w:val="00C654B1"/>
    <w:rsid w:val="00C656CD"/>
    <w:rsid w:val="00C65E08"/>
    <w:rsid w:val="00C662D2"/>
    <w:rsid w:val="00C670AF"/>
    <w:rsid w:val="00C67140"/>
    <w:rsid w:val="00C67BDE"/>
    <w:rsid w:val="00C70972"/>
    <w:rsid w:val="00C71175"/>
    <w:rsid w:val="00C711AC"/>
    <w:rsid w:val="00C726B4"/>
    <w:rsid w:val="00C727B6"/>
    <w:rsid w:val="00C727C3"/>
    <w:rsid w:val="00C7358E"/>
    <w:rsid w:val="00C73985"/>
    <w:rsid w:val="00C75BC7"/>
    <w:rsid w:val="00C75C6B"/>
    <w:rsid w:val="00C7630E"/>
    <w:rsid w:val="00C764DC"/>
    <w:rsid w:val="00C778A3"/>
    <w:rsid w:val="00C77951"/>
    <w:rsid w:val="00C77B66"/>
    <w:rsid w:val="00C809EE"/>
    <w:rsid w:val="00C8289E"/>
    <w:rsid w:val="00C82D61"/>
    <w:rsid w:val="00C82E61"/>
    <w:rsid w:val="00C82ECD"/>
    <w:rsid w:val="00C8335B"/>
    <w:rsid w:val="00C835C4"/>
    <w:rsid w:val="00C84022"/>
    <w:rsid w:val="00C84639"/>
    <w:rsid w:val="00C84ACA"/>
    <w:rsid w:val="00C84EA8"/>
    <w:rsid w:val="00C87D33"/>
    <w:rsid w:val="00C9071E"/>
    <w:rsid w:val="00C90FF9"/>
    <w:rsid w:val="00C91EF4"/>
    <w:rsid w:val="00C9277C"/>
    <w:rsid w:val="00C94841"/>
    <w:rsid w:val="00C948BD"/>
    <w:rsid w:val="00C94A0B"/>
    <w:rsid w:val="00C94B6B"/>
    <w:rsid w:val="00C9503F"/>
    <w:rsid w:val="00C95812"/>
    <w:rsid w:val="00C95A75"/>
    <w:rsid w:val="00C95DDD"/>
    <w:rsid w:val="00C970EF"/>
    <w:rsid w:val="00C977B0"/>
    <w:rsid w:val="00CA0147"/>
    <w:rsid w:val="00CA1771"/>
    <w:rsid w:val="00CA24FF"/>
    <w:rsid w:val="00CA38B8"/>
    <w:rsid w:val="00CA496E"/>
    <w:rsid w:val="00CA54C2"/>
    <w:rsid w:val="00CA6538"/>
    <w:rsid w:val="00CA6CBA"/>
    <w:rsid w:val="00CA74DB"/>
    <w:rsid w:val="00CA796C"/>
    <w:rsid w:val="00CA7C7A"/>
    <w:rsid w:val="00CA7EA8"/>
    <w:rsid w:val="00CB03AD"/>
    <w:rsid w:val="00CB0709"/>
    <w:rsid w:val="00CB0A93"/>
    <w:rsid w:val="00CB0CB1"/>
    <w:rsid w:val="00CB0F12"/>
    <w:rsid w:val="00CB1149"/>
    <w:rsid w:val="00CB1506"/>
    <w:rsid w:val="00CB2826"/>
    <w:rsid w:val="00CB5043"/>
    <w:rsid w:val="00CB552F"/>
    <w:rsid w:val="00CB5769"/>
    <w:rsid w:val="00CB5C4C"/>
    <w:rsid w:val="00CB63BC"/>
    <w:rsid w:val="00CB67D1"/>
    <w:rsid w:val="00CB68BF"/>
    <w:rsid w:val="00CB70DE"/>
    <w:rsid w:val="00CB73D5"/>
    <w:rsid w:val="00CC2656"/>
    <w:rsid w:val="00CC35B4"/>
    <w:rsid w:val="00CC4997"/>
    <w:rsid w:val="00CC538D"/>
    <w:rsid w:val="00CC580E"/>
    <w:rsid w:val="00CC5D29"/>
    <w:rsid w:val="00CC5E45"/>
    <w:rsid w:val="00CC5E9D"/>
    <w:rsid w:val="00CC6191"/>
    <w:rsid w:val="00CC6FF8"/>
    <w:rsid w:val="00CC76D1"/>
    <w:rsid w:val="00CD0D98"/>
    <w:rsid w:val="00CD0E2D"/>
    <w:rsid w:val="00CD11C4"/>
    <w:rsid w:val="00CD1FCE"/>
    <w:rsid w:val="00CD25C5"/>
    <w:rsid w:val="00CD5B49"/>
    <w:rsid w:val="00CD5EEB"/>
    <w:rsid w:val="00CD6A2D"/>
    <w:rsid w:val="00CD6F59"/>
    <w:rsid w:val="00CD6F6C"/>
    <w:rsid w:val="00CD7663"/>
    <w:rsid w:val="00CE059F"/>
    <w:rsid w:val="00CE13F4"/>
    <w:rsid w:val="00CE1410"/>
    <w:rsid w:val="00CE1B5D"/>
    <w:rsid w:val="00CE2967"/>
    <w:rsid w:val="00CE2A1D"/>
    <w:rsid w:val="00CE343F"/>
    <w:rsid w:val="00CE5053"/>
    <w:rsid w:val="00CE56F3"/>
    <w:rsid w:val="00CE5D9C"/>
    <w:rsid w:val="00CE7679"/>
    <w:rsid w:val="00CF0867"/>
    <w:rsid w:val="00CF15A7"/>
    <w:rsid w:val="00CF23B6"/>
    <w:rsid w:val="00CF2922"/>
    <w:rsid w:val="00CF3F6A"/>
    <w:rsid w:val="00CF4088"/>
    <w:rsid w:val="00CF51E5"/>
    <w:rsid w:val="00CF5854"/>
    <w:rsid w:val="00CF5F97"/>
    <w:rsid w:val="00CF788D"/>
    <w:rsid w:val="00CF7A60"/>
    <w:rsid w:val="00D01800"/>
    <w:rsid w:val="00D03E10"/>
    <w:rsid w:val="00D049C6"/>
    <w:rsid w:val="00D049E1"/>
    <w:rsid w:val="00D05498"/>
    <w:rsid w:val="00D06AA2"/>
    <w:rsid w:val="00D0759F"/>
    <w:rsid w:val="00D078E2"/>
    <w:rsid w:val="00D118C6"/>
    <w:rsid w:val="00D12A65"/>
    <w:rsid w:val="00D12AFF"/>
    <w:rsid w:val="00D12B20"/>
    <w:rsid w:val="00D135E1"/>
    <w:rsid w:val="00D13EF6"/>
    <w:rsid w:val="00D145FA"/>
    <w:rsid w:val="00D14904"/>
    <w:rsid w:val="00D151DD"/>
    <w:rsid w:val="00D15261"/>
    <w:rsid w:val="00D15C85"/>
    <w:rsid w:val="00D16D0D"/>
    <w:rsid w:val="00D1715A"/>
    <w:rsid w:val="00D17804"/>
    <w:rsid w:val="00D201A0"/>
    <w:rsid w:val="00D201BE"/>
    <w:rsid w:val="00D2069D"/>
    <w:rsid w:val="00D21637"/>
    <w:rsid w:val="00D21AE9"/>
    <w:rsid w:val="00D22245"/>
    <w:rsid w:val="00D22714"/>
    <w:rsid w:val="00D2284F"/>
    <w:rsid w:val="00D23230"/>
    <w:rsid w:val="00D237D7"/>
    <w:rsid w:val="00D24E51"/>
    <w:rsid w:val="00D25711"/>
    <w:rsid w:val="00D2582C"/>
    <w:rsid w:val="00D262C3"/>
    <w:rsid w:val="00D2656C"/>
    <w:rsid w:val="00D2673D"/>
    <w:rsid w:val="00D2713A"/>
    <w:rsid w:val="00D32325"/>
    <w:rsid w:val="00D32656"/>
    <w:rsid w:val="00D32B5E"/>
    <w:rsid w:val="00D32CBC"/>
    <w:rsid w:val="00D33777"/>
    <w:rsid w:val="00D33FF6"/>
    <w:rsid w:val="00D347EF"/>
    <w:rsid w:val="00D35A5B"/>
    <w:rsid w:val="00D35DD7"/>
    <w:rsid w:val="00D36182"/>
    <w:rsid w:val="00D37D5E"/>
    <w:rsid w:val="00D4122E"/>
    <w:rsid w:val="00D41E7E"/>
    <w:rsid w:val="00D42551"/>
    <w:rsid w:val="00D444D9"/>
    <w:rsid w:val="00D44DD7"/>
    <w:rsid w:val="00D45EDA"/>
    <w:rsid w:val="00D45F90"/>
    <w:rsid w:val="00D461EF"/>
    <w:rsid w:val="00D47377"/>
    <w:rsid w:val="00D47F08"/>
    <w:rsid w:val="00D5013F"/>
    <w:rsid w:val="00D50310"/>
    <w:rsid w:val="00D507F5"/>
    <w:rsid w:val="00D50A3E"/>
    <w:rsid w:val="00D515C3"/>
    <w:rsid w:val="00D5166D"/>
    <w:rsid w:val="00D51EE7"/>
    <w:rsid w:val="00D52952"/>
    <w:rsid w:val="00D52F8E"/>
    <w:rsid w:val="00D53312"/>
    <w:rsid w:val="00D53357"/>
    <w:rsid w:val="00D54191"/>
    <w:rsid w:val="00D55213"/>
    <w:rsid w:val="00D55715"/>
    <w:rsid w:val="00D55D02"/>
    <w:rsid w:val="00D5664C"/>
    <w:rsid w:val="00D5733C"/>
    <w:rsid w:val="00D57C67"/>
    <w:rsid w:val="00D57E24"/>
    <w:rsid w:val="00D6043F"/>
    <w:rsid w:val="00D604E0"/>
    <w:rsid w:val="00D60D50"/>
    <w:rsid w:val="00D629E0"/>
    <w:rsid w:val="00D62C54"/>
    <w:rsid w:val="00D62C58"/>
    <w:rsid w:val="00D62D50"/>
    <w:rsid w:val="00D63D42"/>
    <w:rsid w:val="00D63D95"/>
    <w:rsid w:val="00D641A6"/>
    <w:rsid w:val="00D643E8"/>
    <w:rsid w:val="00D64BE6"/>
    <w:rsid w:val="00D65131"/>
    <w:rsid w:val="00D65DF1"/>
    <w:rsid w:val="00D66121"/>
    <w:rsid w:val="00D66706"/>
    <w:rsid w:val="00D679E6"/>
    <w:rsid w:val="00D70099"/>
    <w:rsid w:val="00D7046C"/>
    <w:rsid w:val="00D72098"/>
    <w:rsid w:val="00D74257"/>
    <w:rsid w:val="00D74577"/>
    <w:rsid w:val="00D752AE"/>
    <w:rsid w:val="00D758E4"/>
    <w:rsid w:val="00D767AF"/>
    <w:rsid w:val="00D772E1"/>
    <w:rsid w:val="00D7764C"/>
    <w:rsid w:val="00D77D64"/>
    <w:rsid w:val="00D808C4"/>
    <w:rsid w:val="00D82495"/>
    <w:rsid w:val="00D83BCE"/>
    <w:rsid w:val="00D84C99"/>
    <w:rsid w:val="00D84E13"/>
    <w:rsid w:val="00D86964"/>
    <w:rsid w:val="00D86B16"/>
    <w:rsid w:val="00D86F8E"/>
    <w:rsid w:val="00D905C8"/>
    <w:rsid w:val="00D906A9"/>
    <w:rsid w:val="00D912E1"/>
    <w:rsid w:val="00D91796"/>
    <w:rsid w:val="00D91D67"/>
    <w:rsid w:val="00D9234E"/>
    <w:rsid w:val="00D92E93"/>
    <w:rsid w:val="00D93017"/>
    <w:rsid w:val="00D93464"/>
    <w:rsid w:val="00D936B5"/>
    <w:rsid w:val="00D9509C"/>
    <w:rsid w:val="00D9739C"/>
    <w:rsid w:val="00DA03F4"/>
    <w:rsid w:val="00DA1D77"/>
    <w:rsid w:val="00DA2D3E"/>
    <w:rsid w:val="00DA2D4E"/>
    <w:rsid w:val="00DA31B8"/>
    <w:rsid w:val="00DA407A"/>
    <w:rsid w:val="00DA6316"/>
    <w:rsid w:val="00DA7475"/>
    <w:rsid w:val="00DA784C"/>
    <w:rsid w:val="00DB02EC"/>
    <w:rsid w:val="00DB0DBA"/>
    <w:rsid w:val="00DB0E17"/>
    <w:rsid w:val="00DB13D0"/>
    <w:rsid w:val="00DB21D7"/>
    <w:rsid w:val="00DB38FE"/>
    <w:rsid w:val="00DB3FF1"/>
    <w:rsid w:val="00DB481C"/>
    <w:rsid w:val="00DB6ED6"/>
    <w:rsid w:val="00DB7439"/>
    <w:rsid w:val="00DB7725"/>
    <w:rsid w:val="00DB7C27"/>
    <w:rsid w:val="00DC012F"/>
    <w:rsid w:val="00DC0795"/>
    <w:rsid w:val="00DC11DC"/>
    <w:rsid w:val="00DC1858"/>
    <w:rsid w:val="00DC18E6"/>
    <w:rsid w:val="00DC190F"/>
    <w:rsid w:val="00DC1F8F"/>
    <w:rsid w:val="00DC2991"/>
    <w:rsid w:val="00DC4406"/>
    <w:rsid w:val="00DC47A9"/>
    <w:rsid w:val="00DC4DD8"/>
    <w:rsid w:val="00DC4F0E"/>
    <w:rsid w:val="00DC5092"/>
    <w:rsid w:val="00DC5611"/>
    <w:rsid w:val="00DC56DD"/>
    <w:rsid w:val="00DC69DC"/>
    <w:rsid w:val="00DC6CF0"/>
    <w:rsid w:val="00DC6F19"/>
    <w:rsid w:val="00DD08A7"/>
    <w:rsid w:val="00DD0FF0"/>
    <w:rsid w:val="00DD1296"/>
    <w:rsid w:val="00DD175A"/>
    <w:rsid w:val="00DD1B20"/>
    <w:rsid w:val="00DD1D70"/>
    <w:rsid w:val="00DD2B15"/>
    <w:rsid w:val="00DD2C1D"/>
    <w:rsid w:val="00DD2D3A"/>
    <w:rsid w:val="00DD2ED8"/>
    <w:rsid w:val="00DD3B24"/>
    <w:rsid w:val="00DD433F"/>
    <w:rsid w:val="00DD448A"/>
    <w:rsid w:val="00DD44A4"/>
    <w:rsid w:val="00DD5630"/>
    <w:rsid w:val="00DD6534"/>
    <w:rsid w:val="00DD6781"/>
    <w:rsid w:val="00DD73C5"/>
    <w:rsid w:val="00DD7949"/>
    <w:rsid w:val="00DE0ED0"/>
    <w:rsid w:val="00DE151A"/>
    <w:rsid w:val="00DE179F"/>
    <w:rsid w:val="00DE2373"/>
    <w:rsid w:val="00DE24BD"/>
    <w:rsid w:val="00DE3732"/>
    <w:rsid w:val="00DE38A0"/>
    <w:rsid w:val="00DE53DC"/>
    <w:rsid w:val="00DE53E7"/>
    <w:rsid w:val="00DE6F8D"/>
    <w:rsid w:val="00DE71E1"/>
    <w:rsid w:val="00DE74DB"/>
    <w:rsid w:val="00DE7647"/>
    <w:rsid w:val="00DE773D"/>
    <w:rsid w:val="00DF01D9"/>
    <w:rsid w:val="00DF0A7B"/>
    <w:rsid w:val="00DF0FAF"/>
    <w:rsid w:val="00DF1002"/>
    <w:rsid w:val="00DF147E"/>
    <w:rsid w:val="00DF1C57"/>
    <w:rsid w:val="00DF2359"/>
    <w:rsid w:val="00DF2880"/>
    <w:rsid w:val="00DF339C"/>
    <w:rsid w:val="00DF388C"/>
    <w:rsid w:val="00DF3BC4"/>
    <w:rsid w:val="00DF414F"/>
    <w:rsid w:val="00DF42E1"/>
    <w:rsid w:val="00DF4500"/>
    <w:rsid w:val="00DF4D92"/>
    <w:rsid w:val="00DF53F4"/>
    <w:rsid w:val="00DF5587"/>
    <w:rsid w:val="00DF55A2"/>
    <w:rsid w:val="00DF5BF9"/>
    <w:rsid w:val="00DF6F38"/>
    <w:rsid w:val="00DF715E"/>
    <w:rsid w:val="00DF71BD"/>
    <w:rsid w:val="00DF75BA"/>
    <w:rsid w:val="00DF78C1"/>
    <w:rsid w:val="00DF78F2"/>
    <w:rsid w:val="00E00625"/>
    <w:rsid w:val="00E00D3A"/>
    <w:rsid w:val="00E03FBD"/>
    <w:rsid w:val="00E0552A"/>
    <w:rsid w:val="00E11EFB"/>
    <w:rsid w:val="00E120EC"/>
    <w:rsid w:val="00E12169"/>
    <w:rsid w:val="00E133F3"/>
    <w:rsid w:val="00E137B7"/>
    <w:rsid w:val="00E14408"/>
    <w:rsid w:val="00E14C47"/>
    <w:rsid w:val="00E14D67"/>
    <w:rsid w:val="00E1505D"/>
    <w:rsid w:val="00E152DB"/>
    <w:rsid w:val="00E15C1A"/>
    <w:rsid w:val="00E20C43"/>
    <w:rsid w:val="00E20E51"/>
    <w:rsid w:val="00E22316"/>
    <w:rsid w:val="00E224D8"/>
    <w:rsid w:val="00E22533"/>
    <w:rsid w:val="00E24382"/>
    <w:rsid w:val="00E24A49"/>
    <w:rsid w:val="00E25109"/>
    <w:rsid w:val="00E25137"/>
    <w:rsid w:val="00E25169"/>
    <w:rsid w:val="00E25AB9"/>
    <w:rsid w:val="00E25BDD"/>
    <w:rsid w:val="00E25F88"/>
    <w:rsid w:val="00E26D66"/>
    <w:rsid w:val="00E27663"/>
    <w:rsid w:val="00E27703"/>
    <w:rsid w:val="00E27BDB"/>
    <w:rsid w:val="00E3053F"/>
    <w:rsid w:val="00E31F25"/>
    <w:rsid w:val="00E325DB"/>
    <w:rsid w:val="00E32972"/>
    <w:rsid w:val="00E33327"/>
    <w:rsid w:val="00E33815"/>
    <w:rsid w:val="00E33D81"/>
    <w:rsid w:val="00E341E7"/>
    <w:rsid w:val="00E34249"/>
    <w:rsid w:val="00E3432A"/>
    <w:rsid w:val="00E3455F"/>
    <w:rsid w:val="00E36268"/>
    <w:rsid w:val="00E41A24"/>
    <w:rsid w:val="00E4224E"/>
    <w:rsid w:val="00E422F8"/>
    <w:rsid w:val="00E4273B"/>
    <w:rsid w:val="00E432FF"/>
    <w:rsid w:val="00E43663"/>
    <w:rsid w:val="00E449A1"/>
    <w:rsid w:val="00E45869"/>
    <w:rsid w:val="00E47B16"/>
    <w:rsid w:val="00E501BA"/>
    <w:rsid w:val="00E5040D"/>
    <w:rsid w:val="00E50457"/>
    <w:rsid w:val="00E50639"/>
    <w:rsid w:val="00E50CAD"/>
    <w:rsid w:val="00E51D6E"/>
    <w:rsid w:val="00E51DB4"/>
    <w:rsid w:val="00E52A06"/>
    <w:rsid w:val="00E533EF"/>
    <w:rsid w:val="00E537EF"/>
    <w:rsid w:val="00E5475F"/>
    <w:rsid w:val="00E55097"/>
    <w:rsid w:val="00E55136"/>
    <w:rsid w:val="00E557F1"/>
    <w:rsid w:val="00E56534"/>
    <w:rsid w:val="00E57B94"/>
    <w:rsid w:val="00E57F51"/>
    <w:rsid w:val="00E619D3"/>
    <w:rsid w:val="00E61A39"/>
    <w:rsid w:val="00E61E14"/>
    <w:rsid w:val="00E624D7"/>
    <w:rsid w:val="00E6442D"/>
    <w:rsid w:val="00E64CDA"/>
    <w:rsid w:val="00E650B9"/>
    <w:rsid w:val="00E6522E"/>
    <w:rsid w:val="00E65B19"/>
    <w:rsid w:val="00E65BCC"/>
    <w:rsid w:val="00E65F43"/>
    <w:rsid w:val="00E66D88"/>
    <w:rsid w:val="00E672D5"/>
    <w:rsid w:val="00E67781"/>
    <w:rsid w:val="00E70288"/>
    <w:rsid w:val="00E703F4"/>
    <w:rsid w:val="00E70589"/>
    <w:rsid w:val="00E70F58"/>
    <w:rsid w:val="00E70FE7"/>
    <w:rsid w:val="00E726E1"/>
    <w:rsid w:val="00E732CC"/>
    <w:rsid w:val="00E732F2"/>
    <w:rsid w:val="00E73663"/>
    <w:rsid w:val="00E73DB6"/>
    <w:rsid w:val="00E758CF"/>
    <w:rsid w:val="00E7598B"/>
    <w:rsid w:val="00E75BAE"/>
    <w:rsid w:val="00E766EA"/>
    <w:rsid w:val="00E76D36"/>
    <w:rsid w:val="00E770C5"/>
    <w:rsid w:val="00E77347"/>
    <w:rsid w:val="00E779E2"/>
    <w:rsid w:val="00E8076F"/>
    <w:rsid w:val="00E823B0"/>
    <w:rsid w:val="00E823D5"/>
    <w:rsid w:val="00E82FE7"/>
    <w:rsid w:val="00E83161"/>
    <w:rsid w:val="00E8331E"/>
    <w:rsid w:val="00E83551"/>
    <w:rsid w:val="00E83664"/>
    <w:rsid w:val="00E83DE7"/>
    <w:rsid w:val="00E8448B"/>
    <w:rsid w:val="00E847D6"/>
    <w:rsid w:val="00E848F2"/>
    <w:rsid w:val="00E84E83"/>
    <w:rsid w:val="00E8524D"/>
    <w:rsid w:val="00E85318"/>
    <w:rsid w:val="00E856F3"/>
    <w:rsid w:val="00E87020"/>
    <w:rsid w:val="00E87367"/>
    <w:rsid w:val="00E875FD"/>
    <w:rsid w:val="00E87976"/>
    <w:rsid w:val="00E90D6F"/>
    <w:rsid w:val="00E91BEE"/>
    <w:rsid w:val="00E92D17"/>
    <w:rsid w:val="00E938DE"/>
    <w:rsid w:val="00E93E4A"/>
    <w:rsid w:val="00E94569"/>
    <w:rsid w:val="00E94B3A"/>
    <w:rsid w:val="00E94DE7"/>
    <w:rsid w:val="00E95880"/>
    <w:rsid w:val="00E96554"/>
    <w:rsid w:val="00E9659C"/>
    <w:rsid w:val="00E971A5"/>
    <w:rsid w:val="00E976F0"/>
    <w:rsid w:val="00E97736"/>
    <w:rsid w:val="00EA05EE"/>
    <w:rsid w:val="00EA08FE"/>
    <w:rsid w:val="00EA0C83"/>
    <w:rsid w:val="00EA10AC"/>
    <w:rsid w:val="00EA18D3"/>
    <w:rsid w:val="00EA267A"/>
    <w:rsid w:val="00EA26EE"/>
    <w:rsid w:val="00EA2D22"/>
    <w:rsid w:val="00EA47C1"/>
    <w:rsid w:val="00EA4CC0"/>
    <w:rsid w:val="00EA692A"/>
    <w:rsid w:val="00EA7E8C"/>
    <w:rsid w:val="00EB0D65"/>
    <w:rsid w:val="00EB1309"/>
    <w:rsid w:val="00EB1614"/>
    <w:rsid w:val="00EB173D"/>
    <w:rsid w:val="00EB2B8D"/>
    <w:rsid w:val="00EB3327"/>
    <w:rsid w:val="00EB3360"/>
    <w:rsid w:val="00EB4D0F"/>
    <w:rsid w:val="00EB5288"/>
    <w:rsid w:val="00EB668F"/>
    <w:rsid w:val="00EB6C83"/>
    <w:rsid w:val="00EC09A0"/>
    <w:rsid w:val="00EC0E0E"/>
    <w:rsid w:val="00EC0E6E"/>
    <w:rsid w:val="00EC1064"/>
    <w:rsid w:val="00EC19D7"/>
    <w:rsid w:val="00EC1A07"/>
    <w:rsid w:val="00EC1A5E"/>
    <w:rsid w:val="00EC20E9"/>
    <w:rsid w:val="00EC2BF9"/>
    <w:rsid w:val="00EC2D20"/>
    <w:rsid w:val="00EC3217"/>
    <w:rsid w:val="00EC42BC"/>
    <w:rsid w:val="00EC4694"/>
    <w:rsid w:val="00EC7103"/>
    <w:rsid w:val="00EC78BE"/>
    <w:rsid w:val="00EC7FC9"/>
    <w:rsid w:val="00ED017F"/>
    <w:rsid w:val="00ED01B9"/>
    <w:rsid w:val="00ED0402"/>
    <w:rsid w:val="00ED075D"/>
    <w:rsid w:val="00ED131C"/>
    <w:rsid w:val="00ED1DDD"/>
    <w:rsid w:val="00ED215B"/>
    <w:rsid w:val="00ED301D"/>
    <w:rsid w:val="00ED3AB8"/>
    <w:rsid w:val="00ED4403"/>
    <w:rsid w:val="00ED6214"/>
    <w:rsid w:val="00ED6620"/>
    <w:rsid w:val="00ED6C17"/>
    <w:rsid w:val="00ED6CB5"/>
    <w:rsid w:val="00EE04E2"/>
    <w:rsid w:val="00EE0AE3"/>
    <w:rsid w:val="00EE1716"/>
    <w:rsid w:val="00EE17C0"/>
    <w:rsid w:val="00EE1D70"/>
    <w:rsid w:val="00EE20D8"/>
    <w:rsid w:val="00EE2294"/>
    <w:rsid w:val="00EE264C"/>
    <w:rsid w:val="00EE283C"/>
    <w:rsid w:val="00EE2F9B"/>
    <w:rsid w:val="00EE2FFD"/>
    <w:rsid w:val="00EE50E9"/>
    <w:rsid w:val="00EE5380"/>
    <w:rsid w:val="00EE5560"/>
    <w:rsid w:val="00EE5C4A"/>
    <w:rsid w:val="00EE5C7E"/>
    <w:rsid w:val="00EE6785"/>
    <w:rsid w:val="00EE6BC6"/>
    <w:rsid w:val="00EE6CC1"/>
    <w:rsid w:val="00EE6FD0"/>
    <w:rsid w:val="00EE7037"/>
    <w:rsid w:val="00EE78D9"/>
    <w:rsid w:val="00EE7BFC"/>
    <w:rsid w:val="00EF06CE"/>
    <w:rsid w:val="00EF1729"/>
    <w:rsid w:val="00EF19BF"/>
    <w:rsid w:val="00EF2036"/>
    <w:rsid w:val="00EF223B"/>
    <w:rsid w:val="00EF2BAD"/>
    <w:rsid w:val="00EF43B8"/>
    <w:rsid w:val="00EF4695"/>
    <w:rsid w:val="00EF4AE7"/>
    <w:rsid w:val="00EF5687"/>
    <w:rsid w:val="00EF5C49"/>
    <w:rsid w:val="00EF5DCA"/>
    <w:rsid w:val="00EF5ED6"/>
    <w:rsid w:val="00EF69EE"/>
    <w:rsid w:val="00EF7786"/>
    <w:rsid w:val="00F00AED"/>
    <w:rsid w:val="00F01F82"/>
    <w:rsid w:val="00F025FA"/>
    <w:rsid w:val="00F02BDB"/>
    <w:rsid w:val="00F02D7B"/>
    <w:rsid w:val="00F0462F"/>
    <w:rsid w:val="00F0514D"/>
    <w:rsid w:val="00F05153"/>
    <w:rsid w:val="00F05810"/>
    <w:rsid w:val="00F058C6"/>
    <w:rsid w:val="00F05C7A"/>
    <w:rsid w:val="00F07E99"/>
    <w:rsid w:val="00F10A77"/>
    <w:rsid w:val="00F112B2"/>
    <w:rsid w:val="00F1179F"/>
    <w:rsid w:val="00F12AC0"/>
    <w:rsid w:val="00F12FBA"/>
    <w:rsid w:val="00F14D3E"/>
    <w:rsid w:val="00F16F6C"/>
    <w:rsid w:val="00F17635"/>
    <w:rsid w:val="00F20116"/>
    <w:rsid w:val="00F209D2"/>
    <w:rsid w:val="00F20A26"/>
    <w:rsid w:val="00F212D1"/>
    <w:rsid w:val="00F213F0"/>
    <w:rsid w:val="00F21ABB"/>
    <w:rsid w:val="00F23C52"/>
    <w:rsid w:val="00F2430A"/>
    <w:rsid w:val="00F24835"/>
    <w:rsid w:val="00F2493F"/>
    <w:rsid w:val="00F2496F"/>
    <w:rsid w:val="00F24D56"/>
    <w:rsid w:val="00F2683C"/>
    <w:rsid w:val="00F26955"/>
    <w:rsid w:val="00F26DB5"/>
    <w:rsid w:val="00F27BBD"/>
    <w:rsid w:val="00F305C3"/>
    <w:rsid w:val="00F30F23"/>
    <w:rsid w:val="00F312AF"/>
    <w:rsid w:val="00F31579"/>
    <w:rsid w:val="00F31A53"/>
    <w:rsid w:val="00F32249"/>
    <w:rsid w:val="00F32740"/>
    <w:rsid w:val="00F32E9E"/>
    <w:rsid w:val="00F32EA6"/>
    <w:rsid w:val="00F33269"/>
    <w:rsid w:val="00F335C9"/>
    <w:rsid w:val="00F33B71"/>
    <w:rsid w:val="00F33D5B"/>
    <w:rsid w:val="00F348A9"/>
    <w:rsid w:val="00F34CBC"/>
    <w:rsid w:val="00F34E66"/>
    <w:rsid w:val="00F35648"/>
    <w:rsid w:val="00F356AD"/>
    <w:rsid w:val="00F358A2"/>
    <w:rsid w:val="00F360AE"/>
    <w:rsid w:val="00F36215"/>
    <w:rsid w:val="00F36223"/>
    <w:rsid w:val="00F36C25"/>
    <w:rsid w:val="00F36C35"/>
    <w:rsid w:val="00F3753D"/>
    <w:rsid w:val="00F41639"/>
    <w:rsid w:val="00F4178A"/>
    <w:rsid w:val="00F42857"/>
    <w:rsid w:val="00F42AF1"/>
    <w:rsid w:val="00F42EBB"/>
    <w:rsid w:val="00F439AC"/>
    <w:rsid w:val="00F45314"/>
    <w:rsid w:val="00F4561F"/>
    <w:rsid w:val="00F46881"/>
    <w:rsid w:val="00F469D8"/>
    <w:rsid w:val="00F4728E"/>
    <w:rsid w:val="00F4777F"/>
    <w:rsid w:val="00F47AA4"/>
    <w:rsid w:val="00F50DF6"/>
    <w:rsid w:val="00F51777"/>
    <w:rsid w:val="00F52B12"/>
    <w:rsid w:val="00F5307B"/>
    <w:rsid w:val="00F53706"/>
    <w:rsid w:val="00F54075"/>
    <w:rsid w:val="00F55021"/>
    <w:rsid w:val="00F551F9"/>
    <w:rsid w:val="00F55458"/>
    <w:rsid w:val="00F55A48"/>
    <w:rsid w:val="00F55E12"/>
    <w:rsid w:val="00F5688F"/>
    <w:rsid w:val="00F57C35"/>
    <w:rsid w:val="00F57E8E"/>
    <w:rsid w:val="00F60F26"/>
    <w:rsid w:val="00F618D1"/>
    <w:rsid w:val="00F619FA"/>
    <w:rsid w:val="00F62147"/>
    <w:rsid w:val="00F63019"/>
    <w:rsid w:val="00F638BC"/>
    <w:rsid w:val="00F63AD5"/>
    <w:rsid w:val="00F63DFE"/>
    <w:rsid w:val="00F63E57"/>
    <w:rsid w:val="00F64D8D"/>
    <w:rsid w:val="00F65254"/>
    <w:rsid w:val="00F65C59"/>
    <w:rsid w:val="00F66CFF"/>
    <w:rsid w:val="00F66EE7"/>
    <w:rsid w:val="00F67526"/>
    <w:rsid w:val="00F7019D"/>
    <w:rsid w:val="00F70627"/>
    <w:rsid w:val="00F717B0"/>
    <w:rsid w:val="00F722C7"/>
    <w:rsid w:val="00F7355A"/>
    <w:rsid w:val="00F7482D"/>
    <w:rsid w:val="00F74888"/>
    <w:rsid w:val="00F75455"/>
    <w:rsid w:val="00F754D6"/>
    <w:rsid w:val="00F772CA"/>
    <w:rsid w:val="00F777D2"/>
    <w:rsid w:val="00F77D99"/>
    <w:rsid w:val="00F803B0"/>
    <w:rsid w:val="00F80EC0"/>
    <w:rsid w:val="00F80FBA"/>
    <w:rsid w:val="00F82B8C"/>
    <w:rsid w:val="00F83557"/>
    <w:rsid w:val="00F8390F"/>
    <w:rsid w:val="00F839E3"/>
    <w:rsid w:val="00F83E0A"/>
    <w:rsid w:val="00F83EA4"/>
    <w:rsid w:val="00F845A2"/>
    <w:rsid w:val="00F846F0"/>
    <w:rsid w:val="00F8487C"/>
    <w:rsid w:val="00F84917"/>
    <w:rsid w:val="00F8537B"/>
    <w:rsid w:val="00F854F2"/>
    <w:rsid w:val="00F86053"/>
    <w:rsid w:val="00F8610A"/>
    <w:rsid w:val="00F86838"/>
    <w:rsid w:val="00F86AA5"/>
    <w:rsid w:val="00F874F9"/>
    <w:rsid w:val="00F87A57"/>
    <w:rsid w:val="00F87B98"/>
    <w:rsid w:val="00F9156D"/>
    <w:rsid w:val="00F91BC6"/>
    <w:rsid w:val="00F92295"/>
    <w:rsid w:val="00F9271D"/>
    <w:rsid w:val="00F92811"/>
    <w:rsid w:val="00F92FCC"/>
    <w:rsid w:val="00F9312B"/>
    <w:rsid w:val="00F939F1"/>
    <w:rsid w:val="00F94551"/>
    <w:rsid w:val="00F94F88"/>
    <w:rsid w:val="00F96975"/>
    <w:rsid w:val="00F976B1"/>
    <w:rsid w:val="00F97F44"/>
    <w:rsid w:val="00FA1666"/>
    <w:rsid w:val="00FA1681"/>
    <w:rsid w:val="00FA370E"/>
    <w:rsid w:val="00FA3B37"/>
    <w:rsid w:val="00FA4950"/>
    <w:rsid w:val="00FA4C76"/>
    <w:rsid w:val="00FA6D3C"/>
    <w:rsid w:val="00FA73C5"/>
    <w:rsid w:val="00FA74C0"/>
    <w:rsid w:val="00FA7C2A"/>
    <w:rsid w:val="00FB0061"/>
    <w:rsid w:val="00FB05AF"/>
    <w:rsid w:val="00FB1CB0"/>
    <w:rsid w:val="00FB1ED3"/>
    <w:rsid w:val="00FB22D4"/>
    <w:rsid w:val="00FB2A31"/>
    <w:rsid w:val="00FB2CCF"/>
    <w:rsid w:val="00FB3B1E"/>
    <w:rsid w:val="00FB464E"/>
    <w:rsid w:val="00FB4946"/>
    <w:rsid w:val="00FB4A94"/>
    <w:rsid w:val="00FB4E1A"/>
    <w:rsid w:val="00FB53D0"/>
    <w:rsid w:val="00FB5903"/>
    <w:rsid w:val="00FB5A6B"/>
    <w:rsid w:val="00FB624B"/>
    <w:rsid w:val="00FB730A"/>
    <w:rsid w:val="00FB76EC"/>
    <w:rsid w:val="00FB7E3E"/>
    <w:rsid w:val="00FC0047"/>
    <w:rsid w:val="00FC0224"/>
    <w:rsid w:val="00FC0503"/>
    <w:rsid w:val="00FC094E"/>
    <w:rsid w:val="00FC1AF1"/>
    <w:rsid w:val="00FC1CF0"/>
    <w:rsid w:val="00FC1DDB"/>
    <w:rsid w:val="00FC204C"/>
    <w:rsid w:val="00FC2F92"/>
    <w:rsid w:val="00FC340C"/>
    <w:rsid w:val="00FC3DCA"/>
    <w:rsid w:val="00FC4CD2"/>
    <w:rsid w:val="00FC5E99"/>
    <w:rsid w:val="00FC6C4E"/>
    <w:rsid w:val="00FC70CA"/>
    <w:rsid w:val="00FD0670"/>
    <w:rsid w:val="00FD0753"/>
    <w:rsid w:val="00FD11C0"/>
    <w:rsid w:val="00FD17BC"/>
    <w:rsid w:val="00FD211F"/>
    <w:rsid w:val="00FD2E3A"/>
    <w:rsid w:val="00FD2F81"/>
    <w:rsid w:val="00FD3DC7"/>
    <w:rsid w:val="00FD514D"/>
    <w:rsid w:val="00FD5157"/>
    <w:rsid w:val="00FD5344"/>
    <w:rsid w:val="00FD5674"/>
    <w:rsid w:val="00FD5697"/>
    <w:rsid w:val="00FD74D6"/>
    <w:rsid w:val="00FE09A3"/>
    <w:rsid w:val="00FE0D06"/>
    <w:rsid w:val="00FE13E5"/>
    <w:rsid w:val="00FE1512"/>
    <w:rsid w:val="00FE1DCF"/>
    <w:rsid w:val="00FE2757"/>
    <w:rsid w:val="00FE37DF"/>
    <w:rsid w:val="00FE4599"/>
    <w:rsid w:val="00FE4B54"/>
    <w:rsid w:val="00FE5088"/>
    <w:rsid w:val="00FE53EE"/>
    <w:rsid w:val="00FE56EB"/>
    <w:rsid w:val="00FE684F"/>
    <w:rsid w:val="00FE7A2A"/>
    <w:rsid w:val="00FF190B"/>
    <w:rsid w:val="00FF21D0"/>
    <w:rsid w:val="00FF3F91"/>
    <w:rsid w:val="00FF4B27"/>
    <w:rsid w:val="00FF4E40"/>
    <w:rsid w:val="00FF4EB0"/>
    <w:rsid w:val="00FF515E"/>
    <w:rsid w:val="00FF5509"/>
    <w:rsid w:val="00FF5A51"/>
    <w:rsid w:val="00FF5E70"/>
    <w:rsid w:val="00FF5E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4884AC"/>
  <w15:docId w15:val="{96372A5A-340F-41FE-B8AA-4F8A26C8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9C"/>
    <w:pPr>
      <w:spacing w:after="200" w:line="276" w:lineRule="auto"/>
    </w:pPr>
    <w:rPr>
      <w:sz w:val="22"/>
      <w:szCs w:val="22"/>
    </w:rPr>
  </w:style>
  <w:style w:type="paragraph" w:styleId="Heading1">
    <w:name w:val="heading 1"/>
    <w:basedOn w:val="Normal"/>
    <w:next w:val="Normal"/>
    <w:link w:val="Heading1Char"/>
    <w:qFormat/>
    <w:rsid w:val="00F31579"/>
    <w:pPr>
      <w:keepNext/>
      <w:spacing w:after="0" w:line="240" w:lineRule="auto"/>
      <w:outlineLvl w:val="0"/>
    </w:pPr>
    <w:rPr>
      <w:rFonts w:ascii="Arial Rounded MT Bold" w:hAnsi="Arial Rounded MT Bold"/>
      <w:bCs/>
      <w:color w:val="56008C"/>
      <w:sz w:val="52"/>
      <w:szCs w:val="24"/>
      <w:lang w:eastAsia="en-US"/>
    </w:rPr>
  </w:style>
  <w:style w:type="paragraph" w:styleId="Heading2">
    <w:name w:val="heading 2"/>
    <w:basedOn w:val="Normal"/>
    <w:next w:val="Normal"/>
    <w:link w:val="Heading2Char"/>
    <w:uiPriority w:val="9"/>
    <w:unhideWhenUsed/>
    <w:qFormat/>
    <w:rsid w:val="009B3B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13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701"/>
    <w:pPr>
      <w:ind w:left="720"/>
      <w:contextualSpacing/>
    </w:pPr>
  </w:style>
  <w:style w:type="table" w:styleId="TableGrid">
    <w:name w:val="Table Grid"/>
    <w:basedOn w:val="TableNormal"/>
    <w:uiPriority w:val="39"/>
    <w:rsid w:val="00461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2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3230"/>
    <w:rPr>
      <w:rFonts w:ascii="Tahoma" w:hAnsi="Tahoma" w:cs="Tahoma"/>
      <w:sz w:val="16"/>
      <w:szCs w:val="16"/>
    </w:rPr>
  </w:style>
  <w:style w:type="paragraph" w:styleId="NormalWeb">
    <w:name w:val="Normal (Web)"/>
    <w:basedOn w:val="Normal"/>
    <w:uiPriority w:val="99"/>
    <w:unhideWhenUsed/>
    <w:rsid w:val="0013096C"/>
    <w:pPr>
      <w:spacing w:before="100" w:beforeAutospacing="1" w:after="100" w:afterAutospacing="1" w:line="240" w:lineRule="auto"/>
    </w:pPr>
    <w:rPr>
      <w:rFonts w:ascii="Times" w:hAnsi="Times"/>
      <w:sz w:val="20"/>
      <w:szCs w:val="20"/>
    </w:rPr>
  </w:style>
  <w:style w:type="character" w:styleId="Hyperlink">
    <w:name w:val="Hyperlink"/>
    <w:uiPriority w:val="99"/>
    <w:unhideWhenUsed/>
    <w:rsid w:val="00073044"/>
    <w:rPr>
      <w:color w:val="0000FF"/>
      <w:u w:val="single"/>
    </w:rPr>
  </w:style>
  <w:style w:type="paragraph" w:customStyle="1" w:styleId="Pa5">
    <w:name w:val="Pa5"/>
    <w:basedOn w:val="Normal"/>
    <w:next w:val="Normal"/>
    <w:uiPriority w:val="99"/>
    <w:rsid w:val="00AB5596"/>
    <w:pPr>
      <w:autoSpaceDE w:val="0"/>
      <w:autoSpaceDN w:val="0"/>
      <w:adjustRightInd w:val="0"/>
      <w:spacing w:after="0" w:line="201" w:lineRule="atLeast"/>
    </w:pPr>
    <w:rPr>
      <w:rFonts w:ascii="Avenir LT Std 35 Light" w:hAnsi="Avenir LT Std 35 Light"/>
      <w:sz w:val="24"/>
      <w:szCs w:val="24"/>
    </w:rPr>
  </w:style>
  <w:style w:type="character" w:customStyle="1" w:styleId="A2">
    <w:name w:val="A2"/>
    <w:uiPriority w:val="99"/>
    <w:rsid w:val="00AB5596"/>
    <w:rPr>
      <w:rFonts w:cs="Avenir LT Std 35 Light"/>
      <w:color w:val="000000"/>
      <w:sz w:val="20"/>
      <w:szCs w:val="20"/>
    </w:rPr>
  </w:style>
  <w:style w:type="paragraph" w:styleId="FootnoteText">
    <w:name w:val="footnote text"/>
    <w:basedOn w:val="Normal"/>
    <w:link w:val="FootnoteTextChar"/>
    <w:uiPriority w:val="99"/>
    <w:semiHidden/>
    <w:unhideWhenUsed/>
    <w:rsid w:val="008112AA"/>
    <w:pPr>
      <w:spacing w:after="0" w:line="240" w:lineRule="auto"/>
    </w:pPr>
    <w:rPr>
      <w:sz w:val="20"/>
      <w:szCs w:val="20"/>
    </w:rPr>
  </w:style>
  <w:style w:type="character" w:customStyle="1" w:styleId="FootnoteTextChar">
    <w:name w:val="Footnote Text Char"/>
    <w:link w:val="FootnoteText"/>
    <w:uiPriority w:val="99"/>
    <w:semiHidden/>
    <w:rsid w:val="008112AA"/>
    <w:rPr>
      <w:sz w:val="20"/>
      <w:szCs w:val="20"/>
    </w:rPr>
  </w:style>
  <w:style w:type="character" w:styleId="FootnoteReference">
    <w:name w:val="footnote reference"/>
    <w:uiPriority w:val="99"/>
    <w:semiHidden/>
    <w:unhideWhenUsed/>
    <w:rsid w:val="008112AA"/>
    <w:rPr>
      <w:vertAlign w:val="superscript"/>
    </w:rPr>
  </w:style>
  <w:style w:type="character" w:customStyle="1" w:styleId="Heading1Char">
    <w:name w:val="Heading 1 Char"/>
    <w:link w:val="Heading1"/>
    <w:rsid w:val="00F31579"/>
    <w:rPr>
      <w:rFonts w:ascii="Arial Rounded MT Bold" w:hAnsi="Arial Rounded MT Bold"/>
      <w:bCs/>
      <w:color w:val="56008C"/>
      <w:sz w:val="52"/>
      <w:szCs w:val="24"/>
      <w:lang w:eastAsia="en-US"/>
    </w:rPr>
  </w:style>
  <w:style w:type="paragraph" w:styleId="Header">
    <w:name w:val="header"/>
    <w:basedOn w:val="Normal"/>
    <w:link w:val="HeaderChar"/>
    <w:uiPriority w:val="99"/>
    <w:unhideWhenUsed/>
    <w:rsid w:val="00966EE1"/>
    <w:pPr>
      <w:tabs>
        <w:tab w:val="center" w:pos="4513"/>
        <w:tab w:val="right" w:pos="9026"/>
      </w:tabs>
    </w:pPr>
  </w:style>
  <w:style w:type="character" w:customStyle="1" w:styleId="HeaderChar">
    <w:name w:val="Header Char"/>
    <w:link w:val="Header"/>
    <w:uiPriority w:val="99"/>
    <w:rsid w:val="00966EE1"/>
    <w:rPr>
      <w:sz w:val="22"/>
      <w:szCs w:val="22"/>
    </w:rPr>
  </w:style>
  <w:style w:type="paragraph" w:styleId="Footer">
    <w:name w:val="footer"/>
    <w:basedOn w:val="Normal"/>
    <w:link w:val="FooterChar"/>
    <w:unhideWhenUsed/>
    <w:rsid w:val="00966EE1"/>
    <w:pPr>
      <w:tabs>
        <w:tab w:val="center" w:pos="4513"/>
        <w:tab w:val="right" w:pos="9026"/>
      </w:tabs>
    </w:pPr>
  </w:style>
  <w:style w:type="character" w:customStyle="1" w:styleId="FooterChar">
    <w:name w:val="Footer Char"/>
    <w:link w:val="Footer"/>
    <w:rsid w:val="00966EE1"/>
    <w:rPr>
      <w:sz w:val="22"/>
      <w:szCs w:val="22"/>
    </w:rPr>
  </w:style>
  <w:style w:type="character" w:styleId="FollowedHyperlink">
    <w:name w:val="FollowedHyperlink"/>
    <w:basedOn w:val="DefaultParagraphFont"/>
    <w:uiPriority w:val="99"/>
    <w:semiHidden/>
    <w:unhideWhenUsed/>
    <w:rsid w:val="00A84348"/>
    <w:rPr>
      <w:color w:val="800080" w:themeColor="followedHyperlink"/>
      <w:u w:val="single"/>
    </w:rPr>
  </w:style>
  <w:style w:type="paragraph" w:customStyle="1" w:styleId="Default">
    <w:name w:val="Default"/>
    <w:rsid w:val="0025199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9B3B7A"/>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20F60"/>
    <w:rPr>
      <w:sz w:val="16"/>
      <w:szCs w:val="16"/>
    </w:rPr>
  </w:style>
  <w:style w:type="paragraph" w:styleId="CommentText">
    <w:name w:val="annotation text"/>
    <w:basedOn w:val="Normal"/>
    <w:link w:val="CommentTextChar"/>
    <w:uiPriority w:val="99"/>
    <w:semiHidden/>
    <w:unhideWhenUsed/>
    <w:rsid w:val="00720F60"/>
    <w:pPr>
      <w:spacing w:line="240" w:lineRule="auto"/>
    </w:pPr>
    <w:rPr>
      <w:sz w:val="20"/>
      <w:szCs w:val="20"/>
    </w:rPr>
  </w:style>
  <w:style w:type="character" w:customStyle="1" w:styleId="CommentTextChar">
    <w:name w:val="Comment Text Char"/>
    <w:basedOn w:val="DefaultParagraphFont"/>
    <w:link w:val="CommentText"/>
    <w:uiPriority w:val="99"/>
    <w:semiHidden/>
    <w:rsid w:val="00720F60"/>
  </w:style>
  <w:style w:type="paragraph" w:styleId="NoSpacing">
    <w:name w:val="No Spacing"/>
    <w:uiPriority w:val="1"/>
    <w:qFormat/>
    <w:rsid w:val="002200AE"/>
    <w:rPr>
      <w:sz w:val="22"/>
      <w:szCs w:val="22"/>
    </w:rPr>
  </w:style>
  <w:style w:type="paragraph" w:styleId="CommentSubject">
    <w:name w:val="annotation subject"/>
    <w:basedOn w:val="CommentText"/>
    <w:next w:val="CommentText"/>
    <w:link w:val="CommentSubjectChar"/>
    <w:uiPriority w:val="99"/>
    <w:semiHidden/>
    <w:unhideWhenUsed/>
    <w:rsid w:val="00A8205C"/>
    <w:rPr>
      <w:b/>
      <w:bCs/>
    </w:rPr>
  </w:style>
  <w:style w:type="character" w:customStyle="1" w:styleId="CommentSubjectChar">
    <w:name w:val="Comment Subject Char"/>
    <w:basedOn w:val="CommentTextChar"/>
    <w:link w:val="CommentSubject"/>
    <w:uiPriority w:val="99"/>
    <w:semiHidden/>
    <w:rsid w:val="00A8205C"/>
    <w:rPr>
      <w:b/>
      <w:bCs/>
    </w:rPr>
  </w:style>
  <w:style w:type="paragraph" w:styleId="Revision">
    <w:name w:val="Revision"/>
    <w:hidden/>
    <w:uiPriority w:val="99"/>
    <w:semiHidden/>
    <w:rsid w:val="00A8205C"/>
    <w:rPr>
      <w:sz w:val="22"/>
      <w:szCs w:val="22"/>
    </w:rPr>
  </w:style>
  <w:style w:type="paragraph" w:styleId="BodyText">
    <w:name w:val="Body Text"/>
    <w:basedOn w:val="Normal"/>
    <w:link w:val="BodyTextChar"/>
    <w:uiPriority w:val="99"/>
    <w:semiHidden/>
    <w:unhideWhenUsed/>
    <w:rsid w:val="0062566B"/>
    <w:pPr>
      <w:jc w:val="both"/>
    </w:pPr>
    <w:rPr>
      <w:rFonts w:ascii="Arial" w:eastAsiaTheme="minorHAnsi" w:hAnsi="Arial" w:cs="Arial"/>
      <w:sz w:val="18"/>
      <w:szCs w:val="18"/>
      <w:lang w:eastAsia="en-US"/>
    </w:rPr>
  </w:style>
  <w:style w:type="character" w:customStyle="1" w:styleId="BodyTextChar">
    <w:name w:val="Body Text Char"/>
    <w:basedOn w:val="DefaultParagraphFont"/>
    <w:link w:val="BodyText"/>
    <w:uiPriority w:val="99"/>
    <w:semiHidden/>
    <w:rsid w:val="0062566B"/>
    <w:rPr>
      <w:rFonts w:ascii="Arial" w:eastAsiaTheme="minorHAnsi" w:hAnsi="Arial" w:cs="Arial"/>
      <w:sz w:val="18"/>
      <w:szCs w:val="18"/>
      <w:lang w:eastAsia="en-US"/>
    </w:rPr>
  </w:style>
  <w:style w:type="paragraph" w:customStyle="1" w:styleId="MIAA05bodytext">
    <w:name w:val="MIAA 05 body text"/>
    <w:qFormat/>
    <w:rsid w:val="00A902E4"/>
    <w:pPr>
      <w:tabs>
        <w:tab w:val="center" w:pos="4170"/>
      </w:tabs>
      <w:spacing w:after="120" w:line="276" w:lineRule="auto"/>
      <w:jc w:val="both"/>
    </w:pPr>
    <w:rPr>
      <w:rFonts w:ascii="Segoe UI" w:eastAsia="Cambria" w:hAnsi="Segoe UI"/>
      <w:szCs w:val="24"/>
      <w:lang w:val="x-none" w:eastAsia="x-none"/>
    </w:rPr>
  </w:style>
  <w:style w:type="character" w:customStyle="1" w:styleId="Heading3Char">
    <w:name w:val="Heading 3 Char"/>
    <w:basedOn w:val="DefaultParagraphFont"/>
    <w:link w:val="Heading3"/>
    <w:uiPriority w:val="9"/>
    <w:semiHidden/>
    <w:rsid w:val="00491397"/>
    <w:rPr>
      <w:rFonts w:asciiTheme="majorHAnsi" w:eastAsiaTheme="majorEastAsia" w:hAnsiTheme="majorHAnsi" w:cstheme="majorBidi"/>
      <w:b/>
      <w:bCs/>
      <w:color w:val="4F81BD" w:themeColor="accent1"/>
      <w:sz w:val="22"/>
      <w:szCs w:val="22"/>
    </w:rPr>
  </w:style>
  <w:style w:type="paragraph" w:customStyle="1" w:styleId="MIAA02ClientTitle">
    <w:name w:val="MIAA 02 Client Title"/>
    <w:qFormat/>
    <w:rsid w:val="0043566E"/>
    <w:pPr>
      <w:spacing w:after="120" w:line="276" w:lineRule="auto"/>
      <w:jc w:val="right"/>
    </w:pPr>
    <w:rPr>
      <w:rFonts w:ascii="Arial" w:eastAsiaTheme="minorHAnsi" w:hAnsi="Arial" w:cs="Segoe UI"/>
      <w:color w:val="767878"/>
      <w:sz w:val="40"/>
      <w:szCs w:val="32"/>
      <w:lang w:val="en-US" w:eastAsia="en-US"/>
    </w:rPr>
  </w:style>
  <w:style w:type="character" w:customStyle="1" w:styleId="ilfuvd">
    <w:name w:val="ilfuvd"/>
    <w:basedOn w:val="DefaultParagraphFont"/>
    <w:rsid w:val="00573200"/>
  </w:style>
  <w:style w:type="paragraph" w:customStyle="1" w:styleId="ListParagraph1">
    <w:name w:val="List Paragraph1"/>
    <w:basedOn w:val="Normal"/>
    <w:rsid w:val="00AA3F81"/>
    <w:pPr>
      <w:spacing w:after="160" w:line="259" w:lineRule="auto"/>
      <w:ind w:left="720"/>
      <w:contextualSpacing/>
    </w:pPr>
    <w:rPr>
      <w:rFonts w:eastAsia="Calibri"/>
      <w:lang w:val="en-US" w:eastAsia="en-US"/>
    </w:rPr>
  </w:style>
  <w:style w:type="character" w:styleId="Strong">
    <w:name w:val="Strong"/>
    <w:basedOn w:val="DefaultParagraphFont"/>
    <w:uiPriority w:val="22"/>
    <w:qFormat/>
    <w:rsid w:val="0009335D"/>
    <w:rPr>
      <w:b/>
      <w:bCs/>
    </w:rPr>
  </w:style>
  <w:style w:type="paragraph" w:styleId="PlainText">
    <w:name w:val="Plain Text"/>
    <w:basedOn w:val="Normal"/>
    <w:link w:val="PlainTextChar"/>
    <w:rsid w:val="0009335D"/>
    <w:pPr>
      <w:spacing w:after="0" w:line="240" w:lineRule="auto"/>
    </w:pPr>
    <w:rPr>
      <w:rFonts w:ascii="Courier New" w:hAnsi="Courier New" w:cs="Courier New"/>
      <w:sz w:val="20"/>
      <w:szCs w:val="20"/>
      <w:lang w:eastAsia="en-US"/>
    </w:rPr>
  </w:style>
  <w:style w:type="character" w:customStyle="1" w:styleId="PlainTextChar">
    <w:name w:val="Plain Text Char"/>
    <w:basedOn w:val="DefaultParagraphFont"/>
    <w:link w:val="PlainText"/>
    <w:rsid w:val="0009335D"/>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38">
          <w:marLeft w:val="274"/>
          <w:marRight w:val="0"/>
          <w:marTop w:val="0"/>
          <w:marBottom w:val="0"/>
          <w:divBdr>
            <w:top w:val="none" w:sz="0" w:space="0" w:color="auto"/>
            <w:left w:val="none" w:sz="0" w:space="0" w:color="auto"/>
            <w:bottom w:val="none" w:sz="0" w:space="0" w:color="auto"/>
            <w:right w:val="none" w:sz="0" w:space="0" w:color="auto"/>
          </w:divBdr>
        </w:div>
        <w:div w:id="1913156479">
          <w:marLeft w:val="274"/>
          <w:marRight w:val="0"/>
          <w:marTop w:val="0"/>
          <w:marBottom w:val="0"/>
          <w:divBdr>
            <w:top w:val="none" w:sz="0" w:space="0" w:color="auto"/>
            <w:left w:val="none" w:sz="0" w:space="0" w:color="auto"/>
            <w:bottom w:val="none" w:sz="0" w:space="0" w:color="auto"/>
            <w:right w:val="none" w:sz="0" w:space="0" w:color="auto"/>
          </w:divBdr>
        </w:div>
      </w:divsChild>
    </w:div>
    <w:div w:id="15038768">
      <w:bodyDiv w:val="1"/>
      <w:marLeft w:val="0"/>
      <w:marRight w:val="0"/>
      <w:marTop w:val="0"/>
      <w:marBottom w:val="0"/>
      <w:divBdr>
        <w:top w:val="none" w:sz="0" w:space="0" w:color="auto"/>
        <w:left w:val="none" w:sz="0" w:space="0" w:color="auto"/>
        <w:bottom w:val="none" w:sz="0" w:space="0" w:color="auto"/>
        <w:right w:val="none" w:sz="0" w:space="0" w:color="auto"/>
      </w:divBdr>
    </w:div>
    <w:div w:id="18052441">
      <w:bodyDiv w:val="1"/>
      <w:marLeft w:val="0"/>
      <w:marRight w:val="0"/>
      <w:marTop w:val="0"/>
      <w:marBottom w:val="0"/>
      <w:divBdr>
        <w:top w:val="none" w:sz="0" w:space="0" w:color="auto"/>
        <w:left w:val="none" w:sz="0" w:space="0" w:color="auto"/>
        <w:bottom w:val="none" w:sz="0" w:space="0" w:color="auto"/>
        <w:right w:val="none" w:sz="0" w:space="0" w:color="auto"/>
      </w:divBdr>
    </w:div>
    <w:div w:id="27948296">
      <w:bodyDiv w:val="1"/>
      <w:marLeft w:val="0"/>
      <w:marRight w:val="0"/>
      <w:marTop w:val="0"/>
      <w:marBottom w:val="0"/>
      <w:divBdr>
        <w:top w:val="none" w:sz="0" w:space="0" w:color="auto"/>
        <w:left w:val="none" w:sz="0" w:space="0" w:color="auto"/>
        <w:bottom w:val="none" w:sz="0" w:space="0" w:color="auto"/>
        <w:right w:val="none" w:sz="0" w:space="0" w:color="auto"/>
      </w:divBdr>
    </w:div>
    <w:div w:id="56982471">
      <w:bodyDiv w:val="1"/>
      <w:marLeft w:val="0"/>
      <w:marRight w:val="0"/>
      <w:marTop w:val="0"/>
      <w:marBottom w:val="0"/>
      <w:divBdr>
        <w:top w:val="none" w:sz="0" w:space="0" w:color="auto"/>
        <w:left w:val="none" w:sz="0" w:space="0" w:color="auto"/>
        <w:bottom w:val="none" w:sz="0" w:space="0" w:color="auto"/>
        <w:right w:val="none" w:sz="0" w:space="0" w:color="auto"/>
      </w:divBdr>
    </w:div>
    <w:div w:id="72289217">
      <w:bodyDiv w:val="1"/>
      <w:marLeft w:val="0"/>
      <w:marRight w:val="0"/>
      <w:marTop w:val="0"/>
      <w:marBottom w:val="0"/>
      <w:divBdr>
        <w:top w:val="none" w:sz="0" w:space="0" w:color="auto"/>
        <w:left w:val="none" w:sz="0" w:space="0" w:color="auto"/>
        <w:bottom w:val="none" w:sz="0" w:space="0" w:color="auto"/>
        <w:right w:val="none" w:sz="0" w:space="0" w:color="auto"/>
      </w:divBdr>
    </w:div>
    <w:div w:id="88963459">
      <w:bodyDiv w:val="1"/>
      <w:marLeft w:val="0"/>
      <w:marRight w:val="0"/>
      <w:marTop w:val="0"/>
      <w:marBottom w:val="0"/>
      <w:divBdr>
        <w:top w:val="none" w:sz="0" w:space="0" w:color="auto"/>
        <w:left w:val="none" w:sz="0" w:space="0" w:color="auto"/>
        <w:bottom w:val="none" w:sz="0" w:space="0" w:color="auto"/>
        <w:right w:val="none" w:sz="0" w:space="0" w:color="auto"/>
      </w:divBdr>
    </w:div>
    <w:div w:id="100416723">
      <w:bodyDiv w:val="1"/>
      <w:marLeft w:val="0"/>
      <w:marRight w:val="0"/>
      <w:marTop w:val="0"/>
      <w:marBottom w:val="0"/>
      <w:divBdr>
        <w:top w:val="none" w:sz="0" w:space="0" w:color="auto"/>
        <w:left w:val="none" w:sz="0" w:space="0" w:color="auto"/>
        <w:bottom w:val="none" w:sz="0" w:space="0" w:color="auto"/>
        <w:right w:val="none" w:sz="0" w:space="0" w:color="auto"/>
      </w:divBdr>
      <w:divsChild>
        <w:div w:id="544022147">
          <w:marLeft w:val="274"/>
          <w:marRight w:val="0"/>
          <w:marTop w:val="0"/>
          <w:marBottom w:val="0"/>
          <w:divBdr>
            <w:top w:val="none" w:sz="0" w:space="0" w:color="auto"/>
            <w:left w:val="none" w:sz="0" w:space="0" w:color="auto"/>
            <w:bottom w:val="none" w:sz="0" w:space="0" w:color="auto"/>
            <w:right w:val="none" w:sz="0" w:space="0" w:color="auto"/>
          </w:divBdr>
        </w:div>
      </w:divsChild>
    </w:div>
    <w:div w:id="133181069">
      <w:bodyDiv w:val="1"/>
      <w:marLeft w:val="0"/>
      <w:marRight w:val="0"/>
      <w:marTop w:val="0"/>
      <w:marBottom w:val="0"/>
      <w:divBdr>
        <w:top w:val="none" w:sz="0" w:space="0" w:color="auto"/>
        <w:left w:val="none" w:sz="0" w:space="0" w:color="auto"/>
        <w:bottom w:val="none" w:sz="0" w:space="0" w:color="auto"/>
        <w:right w:val="none" w:sz="0" w:space="0" w:color="auto"/>
      </w:divBdr>
    </w:div>
    <w:div w:id="134760394">
      <w:bodyDiv w:val="1"/>
      <w:marLeft w:val="0"/>
      <w:marRight w:val="0"/>
      <w:marTop w:val="0"/>
      <w:marBottom w:val="0"/>
      <w:divBdr>
        <w:top w:val="none" w:sz="0" w:space="0" w:color="auto"/>
        <w:left w:val="none" w:sz="0" w:space="0" w:color="auto"/>
        <w:bottom w:val="none" w:sz="0" w:space="0" w:color="auto"/>
        <w:right w:val="none" w:sz="0" w:space="0" w:color="auto"/>
      </w:divBdr>
    </w:div>
    <w:div w:id="136650447">
      <w:bodyDiv w:val="1"/>
      <w:marLeft w:val="0"/>
      <w:marRight w:val="0"/>
      <w:marTop w:val="0"/>
      <w:marBottom w:val="0"/>
      <w:divBdr>
        <w:top w:val="none" w:sz="0" w:space="0" w:color="auto"/>
        <w:left w:val="none" w:sz="0" w:space="0" w:color="auto"/>
        <w:bottom w:val="none" w:sz="0" w:space="0" w:color="auto"/>
        <w:right w:val="none" w:sz="0" w:space="0" w:color="auto"/>
      </w:divBdr>
    </w:div>
    <w:div w:id="136849499">
      <w:bodyDiv w:val="1"/>
      <w:marLeft w:val="0"/>
      <w:marRight w:val="0"/>
      <w:marTop w:val="0"/>
      <w:marBottom w:val="0"/>
      <w:divBdr>
        <w:top w:val="none" w:sz="0" w:space="0" w:color="auto"/>
        <w:left w:val="none" w:sz="0" w:space="0" w:color="auto"/>
        <w:bottom w:val="none" w:sz="0" w:space="0" w:color="auto"/>
        <w:right w:val="none" w:sz="0" w:space="0" w:color="auto"/>
      </w:divBdr>
    </w:div>
    <w:div w:id="158817282">
      <w:bodyDiv w:val="1"/>
      <w:marLeft w:val="0"/>
      <w:marRight w:val="0"/>
      <w:marTop w:val="0"/>
      <w:marBottom w:val="0"/>
      <w:divBdr>
        <w:top w:val="none" w:sz="0" w:space="0" w:color="auto"/>
        <w:left w:val="none" w:sz="0" w:space="0" w:color="auto"/>
        <w:bottom w:val="none" w:sz="0" w:space="0" w:color="auto"/>
        <w:right w:val="none" w:sz="0" w:space="0" w:color="auto"/>
      </w:divBdr>
    </w:div>
    <w:div w:id="165367854">
      <w:bodyDiv w:val="1"/>
      <w:marLeft w:val="0"/>
      <w:marRight w:val="0"/>
      <w:marTop w:val="0"/>
      <w:marBottom w:val="0"/>
      <w:divBdr>
        <w:top w:val="none" w:sz="0" w:space="0" w:color="auto"/>
        <w:left w:val="none" w:sz="0" w:space="0" w:color="auto"/>
        <w:bottom w:val="none" w:sz="0" w:space="0" w:color="auto"/>
        <w:right w:val="none" w:sz="0" w:space="0" w:color="auto"/>
      </w:divBdr>
    </w:div>
    <w:div w:id="173426558">
      <w:bodyDiv w:val="1"/>
      <w:marLeft w:val="0"/>
      <w:marRight w:val="0"/>
      <w:marTop w:val="0"/>
      <w:marBottom w:val="0"/>
      <w:divBdr>
        <w:top w:val="none" w:sz="0" w:space="0" w:color="auto"/>
        <w:left w:val="none" w:sz="0" w:space="0" w:color="auto"/>
        <w:bottom w:val="none" w:sz="0" w:space="0" w:color="auto"/>
        <w:right w:val="none" w:sz="0" w:space="0" w:color="auto"/>
      </w:divBdr>
    </w:div>
    <w:div w:id="175652656">
      <w:bodyDiv w:val="1"/>
      <w:marLeft w:val="0"/>
      <w:marRight w:val="0"/>
      <w:marTop w:val="0"/>
      <w:marBottom w:val="0"/>
      <w:divBdr>
        <w:top w:val="none" w:sz="0" w:space="0" w:color="auto"/>
        <w:left w:val="none" w:sz="0" w:space="0" w:color="auto"/>
        <w:bottom w:val="none" w:sz="0" w:space="0" w:color="auto"/>
        <w:right w:val="none" w:sz="0" w:space="0" w:color="auto"/>
      </w:divBdr>
    </w:div>
    <w:div w:id="185337976">
      <w:bodyDiv w:val="1"/>
      <w:marLeft w:val="0"/>
      <w:marRight w:val="0"/>
      <w:marTop w:val="0"/>
      <w:marBottom w:val="0"/>
      <w:divBdr>
        <w:top w:val="none" w:sz="0" w:space="0" w:color="auto"/>
        <w:left w:val="none" w:sz="0" w:space="0" w:color="auto"/>
        <w:bottom w:val="none" w:sz="0" w:space="0" w:color="auto"/>
        <w:right w:val="none" w:sz="0" w:space="0" w:color="auto"/>
      </w:divBdr>
    </w:div>
    <w:div w:id="191769141">
      <w:bodyDiv w:val="1"/>
      <w:marLeft w:val="0"/>
      <w:marRight w:val="0"/>
      <w:marTop w:val="0"/>
      <w:marBottom w:val="0"/>
      <w:divBdr>
        <w:top w:val="none" w:sz="0" w:space="0" w:color="auto"/>
        <w:left w:val="none" w:sz="0" w:space="0" w:color="auto"/>
        <w:bottom w:val="none" w:sz="0" w:space="0" w:color="auto"/>
        <w:right w:val="none" w:sz="0" w:space="0" w:color="auto"/>
      </w:divBdr>
    </w:div>
    <w:div w:id="202789014">
      <w:bodyDiv w:val="1"/>
      <w:marLeft w:val="0"/>
      <w:marRight w:val="0"/>
      <w:marTop w:val="0"/>
      <w:marBottom w:val="0"/>
      <w:divBdr>
        <w:top w:val="none" w:sz="0" w:space="0" w:color="auto"/>
        <w:left w:val="none" w:sz="0" w:space="0" w:color="auto"/>
        <w:bottom w:val="none" w:sz="0" w:space="0" w:color="auto"/>
        <w:right w:val="none" w:sz="0" w:space="0" w:color="auto"/>
      </w:divBdr>
    </w:div>
    <w:div w:id="205027348">
      <w:bodyDiv w:val="1"/>
      <w:marLeft w:val="0"/>
      <w:marRight w:val="0"/>
      <w:marTop w:val="0"/>
      <w:marBottom w:val="0"/>
      <w:divBdr>
        <w:top w:val="none" w:sz="0" w:space="0" w:color="auto"/>
        <w:left w:val="none" w:sz="0" w:space="0" w:color="auto"/>
        <w:bottom w:val="none" w:sz="0" w:space="0" w:color="auto"/>
        <w:right w:val="none" w:sz="0" w:space="0" w:color="auto"/>
      </w:divBdr>
    </w:div>
    <w:div w:id="207450087">
      <w:bodyDiv w:val="1"/>
      <w:marLeft w:val="0"/>
      <w:marRight w:val="0"/>
      <w:marTop w:val="0"/>
      <w:marBottom w:val="0"/>
      <w:divBdr>
        <w:top w:val="none" w:sz="0" w:space="0" w:color="auto"/>
        <w:left w:val="none" w:sz="0" w:space="0" w:color="auto"/>
        <w:bottom w:val="none" w:sz="0" w:space="0" w:color="auto"/>
        <w:right w:val="none" w:sz="0" w:space="0" w:color="auto"/>
      </w:divBdr>
    </w:div>
    <w:div w:id="213663110">
      <w:bodyDiv w:val="1"/>
      <w:marLeft w:val="0"/>
      <w:marRight w:val="0"/>
      <w:marTop w:val="0"/>
      <w:marBottom w:val="0"/>
      <w:divBdr>
        <w:top w:val="none" w:sz="0" w:space="0" w:color="auto"/>
        <w:left w:val="none" w:sz="0" w:space="0" w:color="auto"/>
        <w:bottom w:val="none" w:sz="0" w:space="0" w:color="auto"/>
        <w:right w:val="none" w:sz="0" w:space="0" w:color="auto"/>
      </w:divBdr>
    </w:div>
    <w:div w:id="221405855">
      <w:bodyDiv w:val="1"/>
      <w:marLeft w:val="0"/>
      <w:marRight w:val="0"/>
      <w:marTop w:val="0"/>
      <w:marBottom w:val="0"/>
      <w:divBdr>
        <w:top w:val="none" w:sz="0" w:space="0" w:color="auto"/>
        <w:left w:val="none" w:sz="0" w:space="0" w:color="auto"/>
        <w:bottom w:val="none" w:sz="0" w:space="0" w:color="auto"/>
        <w:right w:val="none" w:sz="0" w:space="0" w:color="auto"/>
      </w:divBdr>
    </w:div>
    <w:div w:id="230702158">
      <w:bodyDiv w:val="1"/>
      <w:marLeft w:val="0"/>
      <w:marRight w:val="0"/>
      <w:marTop w:val="0"/>
      <w:marBottom w:val="0"/>
      <w:divBdr>
        <w:top w:val="none" w:sz="0" w:space="0" w:color="auto"/>
        <w:left w:val="none" w:sz="0" w:space="0" w:color="auto"/>
        <w:bottom w:val="none" w:sz="0" w:space="0" w:color="auto"/>
        <w:right w:val="none" w:sz="0" w:space="0" w:color="auto"/>
      </w:divBdr>
    </w:div>
    <w:div w:id="254746800">
      <w:bodyDiv w:val="1"/>
      <w:marLeft w:val="0"/>
      <w:marRight w:val="0"/>
      <w:marTop w:val="0"/>
      <w:marBottom w:val="0"/>
      <w:divBdr>
        <w:top w:val="none" w:sz="0" w:space="0" w:color="auto"/>
        <w:left w:val="none" w:sz="0" w:space="0" w:color="auto"/>
        <w:bottom w:val="none" w:sz="0" w:space="0" w:color="auto"/>
        <w:right w:val="none" w:sz="0" w:space="0" w:color="auto"/>
      </w:divBdr>
    </w:div>
    <w:div w:id="273902101">
      <w:bodyDiv w:val="1"/>
      <w:marLeft w:val="0"/>
      <w:marRight w:val="0"/>
      <w:marTop w:val="0"/>
      <w:marBottom w:val="0"/>
      <w:divBdr>
        <w:top w:val="none" w:sz="0" w:space="0" w:color="auto"/>
        <w:left w:val="none" w:sz="0" w:space="0" w:color="auto"/>
        <w:bottom w:val="none" w:sz="0" w:space="0" w:color="auto"/>
        <w:right w:val="none" w:sz="0" w:space="0" w:color="auto"/>
      </w:divBdr>
    </w:div>
    <w:div w:id="282083383">
      <w:bodyDiv w:val="1"/>
      <w:marLeft w:val="0"/>
      <w:marRight w:val="0"/>
      <w:marTop w:val="0"/>
      <w:marBottom w:val="0"/>
      <w:divBdr>
        <w:top w:val="none" w:sz="0" w:space="0" w:color="auto"/>
        <w:left w:val="none" w:sz="0" w:space="0" w:color="auto"/>
        <w:bottom w:val="none" w:sz="0" w:space="0" w:color="auto"/>
        <w:right w:val="none" w:sz="0" w:space="0" w:color="auto"/>
      </w:divBdr>
    </w:div>
    <w:div w:id="282470148">
      <w:bodyDiv w:val="1"/>
      <w:marLeft w:val="0"/>
      <w:marRight w:val="0"/>
      <w:marTop w:val="0"/>
      <w:marBottom w:val="0"/>
      <w:divBdr>
        <w:top w:val="none" w:sz="0" w:space="0" w:color="auto"/>
        <w:left w:val="none" w:sz="0" w:space="0" w:color="auto"/>
        <w:bottom w:val="none" w:sz="0" w:space="0" w:color="auto"/>
        <w:right w:val="none" w:sz="0" w:space="0" w:color="auto"/>
      </w:divBdr>
    </w:div>
    <w:div w:id="286858632">
      <w:bodyDiv w:val="1"/>
      <w:marLeft w:val="0"/>
      <w:marRight w:val="0"/>
      <w:marTop w:val="0"/>
      <w:marBottom w:val="0"/>
      <w:divBdr>
        <w:top w:val="none" w:sz="0" w:space="0" w:color="auto"/>
        <w:left w:val="none" w:sz="0" w:space="0" w:color="auto"/>
        <w:bottom w:val="none" w:sz="0" w:space="0" w:color="auto"/>
        <w:right w:val="none" w:sz="0" w:space="0" w:color="auto"/>
      </w:divBdr>
    </w:div>
    <w:div w:id="291135227">
      <w:bodyDiv w:val="1"/>
      <w:marLeft w:val="0"/>
      <w:marRight w:val="0"/>
      <w:marTop w:val="0"/>
      <w:marBottom w:val="0"/>
      <w:divBdr>
        <w:top w:val="none" w:sz="0" w:space="0" w:color="auto"/>
        <w:left w:val="none" w:sz="0" w:space="0" w:color="auto"/>
        <w:bottom w:val="none" w:sz="0" w:space="0" w:color="auto"/>
        <w:right w:val="none" w:sz="0" w:space="0" w:color="auto"/>
      </w:divBdr>
    </w:div>
    <w:div w:id="300354491">
      <w:bodyDiv w:val="1"/>
      <w:marLeft w:val="0"/>
      <w:marRight w:val="0"/>
      <w:marTop w:val="0"/>
      <w:marBottom w:val="0"/>
      <w:divBdr>
        <w:top w:val="none" w:sz="0" w:space="0" w:color="auto"/>
        <w:left w:val="none" w:sz="0" w:space="0" w:color="auto"/>
        <w:bottom w:val="none" w:sz="0" w:space="0" w:color="auto"/>
        <w:right w:val="none" w:sz="0" w:space="0" w:color="auto"/>
      </w:divBdr>
    </w:div>
    <w:div w:id="307436274">
      <w:bodyDiv w:val="1"/>
      <w:marLeft w:val="0"/>
      <w:marRight w:val="0"/>
      <w:marTop w:val="0"/>
      <w:marBottom w:val="0"/>
      <w:divBdr>
        <w:top w:val="none" w:sz="0" w:space="0" w:color="auto"/>
        <w:left w:val="none" w:sz="0" w:space="0" w:color="auto"/>
        <w:bottom w:val="none" w:sz="0" w:space="0" w:color="auto"/>
        <w:right w:val="none" w:sz="0" w:space="0" w:color="auto"/>
      </w:divBdr>
    </w:div>
    <w:div w:id="312681980">
      <w:bodyDiv w:val="1"/>
      <w:marLeft w:val="0"/>
      <w:marRight w:val="0"/>
      <w:marTop w:val="0"/>
      <w:marBottom w:val="0"/>
      <w:divBdr>
        <w:top w:val="none" w:sz="0" w:space="0" w:color="auto"/>
        <w:left w:val="none" w:sz="0" w:space="0" w:color="auto"/>
        <w:bottom w:val="none" w:sz="0" w:space="0" w:color="auto"/>
        <w:right w:val="none" w:sz="0" w:space="0" w:color="auto"/>
      </w:divBdr>
    </w:div>
    <w:div w:id="318578677">
      <w:bodyDiv w:val="1"/>
      <w:marLeft w:val="0"/>
      <w:marRight w:val="0"/>
      <w:marTop w:val="0"/>
      <w:marBottom w:val="0"/>
      <w:divBdr>
        <w:top w:val="none" w:sz="0" w:space="0" w:color="auto"/>
        <w:left w:val="none" w:sz="0" w:space="0" w:color="auto"/>
        <w:bottom w:val="none" w:sz="0" w:space="0" w:color="auto"/>
        <w:right w:val="none" w:sz="0" w:space="0" w:color="auto"/>
      </w:divBdr>
    </w:div>
    <w:div w:id="320617591">
      <w:bodyDiv w:val="1"/>
      <w:marLeft w:val="0"/>
      <w:marRight w:val="0"/>
      <w:marTop w:val="0"/>
      <w:marBottom w:val="0"/>
      <w:divBdr>
        <w:top w:val="none" w:sz="0" w:space="0" w:color="auto"/>
        <w:left w:val="none" w:sz="0" w:space="0" w:color="auto"/>
        <w:bottom w:val="none" w:sz="0" w:space="0" w:color="auto"/>
        <w:right w:val="none" w:sz="0" w:space="0" w:color="auto"/>
      </w:divBdr>
    </w:div>
    <w:div w:id="334496255">
      <w:bodyDiv w:val="1"/>
      <w:marLeft w:val="0"/>
      <w:marRight w:val="0"/>
      <w:marTop w:val="0"/>
      <w:marBottom w:val="0"/>
      <w:divBdr>
        <w:top w:val="none" w:sz="0" w:space="0" w:color="auto"/>
        <w:left w:val="none" w:sz="0" w:space="0" w:color="auto"/>
        <w:bottom w:val="none" w:sz="0" w:space="0" w:color="auto"/>
        <w:right w:val="none" w:sz="0" w:space="0" w:color="auto"/>
      </w:divBdr>
    </w:div>
    <w:div w:id="346905063">
      <w:bodyDiv w:val="1"/>
      <w:marLeft w:val="0"/>
      <w:marRight w:val="0"/>
      <w:marTop w:val="0"/>
      <w:marBottom w:val="0"/>
      <w:divBdr>
        <w:top w:val="none" w:sz="0" w:space="0" w:color="auto"/>
        <w:left w:val="none" w:sz="0" w:space="0" w:color="auto"/>
        <w:bottom w:val="none" w:sz="0" w:space="0" w:color="auto"/>
        <w:right w:val="none" w:sz="0" w:space="0" w:color="auto"/>
      </w:divBdr>
    </w:div>
    <w:div w:id="350299687">
      <w:bodyDiv w:val="1"/>
      <w:marLeft w:val="0"/>
      <w:marRight w:val="0"/>
      <w:marTop w:val="0"/>
      <w:marBottom w:val="0"/>
      <w:divBdr>
        <w:top w:val="none" w:sz="0" w:space="0" w:color="auto"/>
        <w:left w:val="none" w:sz="0" w:space="0" w:color="auto"/>
        <w:bottom w:val="none" w:sz="0" w:space="0" w:color="auto"/>
        <w:right w:val="none" w:sz="0" w:space="0" w:color="auto"/>
      </w:divBdr>
    </w:div>
    <w:div w:id="366561585">
      <w:bodyDiv w:val="1"/>
      <w:marLeft w:val="0"/>
      <w:marRight w:val="0"/>
      <w:marTop w:val="0"/>
      <w:marBottom w:val="0"/>
      <w:divBdr>
        <w:top w:val="none" w:sz="0" w:space="0" w:color="auto"/>
        <w:left w:val="none" w:sz="0" w:space="0" w:color="auto"/>
        <w:bottom w:val="none" w:sz="0" w:space="0" w:color="auto"/>
        <w:right w:val="none" w:sz="0" w:space="0" w:color="auto"/>
      </w:divBdr>
    </w:div>
    <w:div w:id="371926971">
      <w:bodyDiv w:val="1"/>
      <w:marLeft w:val="0"/>
      <w:marRight w:val="0"/>
      <w:marTop w:val="0"/>
      <w:marBottom w:val="0"/>
      <w:divBdr>
        <w:top w:val="none" w:sz="0" w:space="0" w:color="auto"/>
        <w:left w:val="none" w:sz="0" w:space="0" w:color="auto"/>
        <w:bottom w:val="none" w:sz="0" w:space="0" w:color="auto"/>
        <w:right w:val="none" w:sz="0" w:space="0" w:color="auto"/>
      </w:divBdr>
    </w:div>
    <w:div w:id="378818231">
      <w:bodyDiv w:val="1"/>
      <w:marLeft w:val="0"/>
      <w:marRight w:val="0"/>
      <w:marTop w:val="0"/>
      <w:marBottom w:val="0"/>
      <w:divBdr>
        <w:top w:val="none" w:sz="0" w:space="0" w:color="auto"/>
        <w:left w:val="none" w:sz="0" w:space="0" w:color="auto"/>
        <w:bottom w:val="none" w:sz="0" w:space="0" w:color="auto"/>
        <w:right w:val="none" w:sz="0" w:space="0" w:color="auto"/>
      </w:divBdr>
    </w:div>
    <w:div w:id="379020376">
      <w:bodyDiv w:val="1"/>
      <w:marLeft w:val="0"/>
      <w:marRight w:val="0"/>
      <w:marTop w:val="0"/>
      <w:marBottom w:val="0"/>
      <w:divBdr>
        <w:top w:val="none" w:sz="0" w:space="0" w:color="auto"/>
        <w:left w:val="none" w:sz="0" w:space="0" w:color="auto"/>
        <w:bottom w:val="none" w:sz="0" w:space="0" w:color="auto"/>
        <w:right w:val="none" w:sz="0" w:space="0" w:color="auto"/>
      </w:divBdr>
    </w:div>
    <w:div w:id="379937042">
      <w:bodyDiv w:val="1"/>
      <w:marLeft w:val="0"/>
      <w:marRight w:val="0"/>
      <w:marTop w:val="0"/>
      <w:marBottom w:val="0"/>
      <w:divBdr>
        <w:top w:val="none" w:sz="0" w:space="0" w:color="auto"/>
        <w:left w:val="none" w:sz="0" w:space="0" w:color="auto"/>
        <w:bottom w:val="none" w:sz="0" w:space="0" w:color="auto"/>
        <w:right w:val="none" w:sz="0" w:space="0" w:color="auto"/>
      </w:divBdr>
    </w:div>
    <w:div w:id="387802697">
      <w:bodyDiv w:val="1"/>
      <w:marLeft w:val="0"/>
      <w:marRight w:val="0"/>
      <w:marTop w:val="0"/>
      <w:marBottom w:val="0"/>
      <w:divBdr>
        <w:top w:val="none" w:sz="0" w:space="0" w:color="auto"/>
        <w:left w:val="none" w:sz="0" w:space="0" w:color="auto"/>
        <w:bottom w:val="none" w:sz="0" w:space="0" w:color="auto"/>
        <w:right w:val="none" w:sz="0" w:space="0" w:color="auto"/>
      </w:divBdr>
      <w:divsChild>
        <w:div w:id="1160275303">
          <w:marLeft w:val="274"/>
          <w:marRight w:val="0"/>
          <w:marTop w:val="0"/>
          <w:marBottom w:val="0"/>
          <w:divBdr>
            <w:top w:val="none" w:sz="0" w:space="0" w:color="auto"/>
            <w:left w:val="none" w:sz="0" w:space="0" w:color="auto"/>
            <w:bottom w:val="none" w:sz="0" w:space="0" w:color="auto"/>
            <w:right w:val="none" w:sz="0" w:space="0" w:color="auto"/>
          </w:divBdr>
        </w:div>
        <w:div w:id="1217160400">
          <w:marLeft w:val="274"/>
          <w:marRight w:val="0"/>
          <w:marTop w:val="0"/>
          <w:marBottom w:val="0"/>
          <w:divBdr>
            <w:top w:val="none" w:sz="0" w:space="0" w:color="auto"/>
            <w:left w:val="none" w:sz="0" w:space="0" w:color="auto"/>
            <w:bottom w:val="none" w:sz="0" w:space="0" w:color="auto"/>
            <w:right w:val="none" w:sz="0" w:space="0" w:color="auto"/>
          </w:divBdr>
        </w:div>
        <w:div w:id="1890725871">
          <w:marLeft w:val="274"/>
          <w:marRight w:val="0"/>
          <w:marTop w:val="0"/>
          <w:marBottom w:val="0"/>
          <w:divBdr>
            <w:top w:val="none" w:sz="0" w:space="0" w:color="auto"/>
            <w:left w:val="none" w:sz="0" w:space="0" w:color="auto"/>
            <w:bottom w:val="none" w:sz="0" w:space="0" w:color="auto"/>
            <w:right w:val="none" w:sz="0" w:space="0" w:color="auto"/>
          </w:divBdr>
        </w:div>
        <w:div w:id="559366814">
          <w:marLeft w:val="274"/>
          <w:marRight w:val="0"/>
          <w:marTop w:val="0"/>
          <w:marBottom w:val="0"/>
          <w:divBdr>
            <w:top w:val="none" w:sz="0" w:space="0" w:color="auto"/>
            <w:left w:val="none" w:sz="0" w:space="0" w:color="auto"/>
            <w:bottom w:val="none" w:sz="0" w:space="0" w:color="auto"/>
            <w:right w:val="none" w:sz="0" w:space="0" w:color="auto"/>
          </w:divBdr>
        </w:div>
        <w:div w:id="1075467767">
          <w:marLeft w:val="274"/>
          <w:marRight w:val="0"/>
          <w:marTop w:val="0"/>
          <w:marBottom w:val="0"/>
          <w:divBdr>
            <w:top w:val="none" w:sz="0" w:space="0" w:color="auto"/>
            <w:left w:val="none" w:sz="0" w:space="0" w:color="auto"/>
            <w:bottom w:val="none" w:sz="0" w:space="0" w:color="auto"/>
            <w:right w:val="none" w:sz="0" w:space="0" w:color="auto"/>
          </w:divBdr>
        </w:div>
      </w:divsChild>
    </w:div>
    <w:div w:id="406346924">
      <w:bodyDiv w:val="1"/>
      <w:marLeft w:val="0"/>
      <w:marRight w:val="0"/>
      <w:marTop w:val="0"/>
      <w:marBottom w:val="0"/>
      <w:divBdr>
        <w:top w:val="none" w:sz="0" w:space="0" w:color="auto"/>
        <w:left w:val="none" w:sz="0" w:space="0" w:color="auto"/>
        <w:bottom w:val="none" w:sz="0" w:space="0" w:color="auto"/>
        <w:right w:val="none" w:sz="0" w:space="0" w:color="auto"/>
      </w:divBdr>
    </w:div>
    <w:div w:id="413206387">
      <w:bodyDiv w:val="1"/>
      <w:marLeft w:val="0"/>
      <w:marRight w:val="0"/>
      <w:marTop w:val="0"/>
      <w:marBottom w:val="0"/>
      <w:divBdr>
        <w:top w:val="none" w:sz="0" w:space="0" w:color="auto"/>
        <w:left w:val="none" w:sz="0" w:space="0" w:color="auto"/>
        <w:bottom w:val="none" w:sz="0" w:space="0" w:color="auto"/>
        <w:right w:val="none" w:sz="0" w:space="0" w:color="auto"/>
      </w:divBdr>
    </w:div>
    <w:div w:id="423770203">
      <w:bodyDiv w:val="1"/>
      <w:marLeft w:val="0"/>
      <w:marRight w:val="0"/>
      <w:marTop w:val="0"/>
      <w:marBottom w:val="0"/>
      <w:divBdr>
        <w:top w:val="none" w:sz="0" w:space="0" w:color="auto"/>
        <w:left w:val="none" w:sz="0" w:space="0" w:color="auto"/>
        <w:bottom w:val="none" w:sz="0" w:space="0" w:color="auto"/>
        <w:right w:val="none" w:sz="0" w:space="0" w:color="auto"/>
      </w:divBdr>
    </w:div>
    <w:div w:id="471026310">
      <w:bodyDiv w:val="1"/>
      <w:marLeft w:val="0"/>
      <w:marRight w:val="0"/>
      <w:marTop w:val="0"/>
      <w:marBottom w:val="0"/>
      <w:divBdr>
        <w:top w:val="none" w:sz="0" w:space="0" w:color="auto"/>
        <w:left w:val="none" w:sz="0" w:space="0" w:color="auto"/>
        <w:bottom w:val="none" w:sz="0" w:space="0" w:color="auto"/>
        <w:right w:val="none" w:sz="0" w:space="0" w:color="auto"/>
      </w:divBdr>
    </w:div>
    <w:div w:id="481970185">
      <w:bodyDiv w:val="1"/>
      <w:marLeft w:val="0"/>
      <w:marRight w:val="0"/>
      <w:marTop w:val="0"/>
      <w:marBottom w:val="0"/>
      <w:divBdr>
        <w:top w:val="none" w:sz="0" w:space="0" w:color="auto"/>
        <w:left w:val="none" w:sz="0" w:space="0" w:color="auto"/>
        <w:bottom w:val="none" w:sz="0" w:space="0" w:color="auto"/>
        <w:right w:val="none" w:sz="0" w:space="0" w:color="auto"/>
      </w:divBdr>
    </w:div>
    <w:div w:id="486291453">
      <w:bodyDiv w:val="1"/>
      <w:marLeft w:val="0"/>
      <w:marRight w:val="0"/>
      <w:marTop w:val="0"/>
      <w:marBottom w:val="0"/>
      <w:divBdr>
        <w:top w:val="none" w:sz="0" w:space="0" w:color="auto"/>
        <w:left w:val="none" w:sz="0" w:space="0" w:color="auto"/>
        <w:bottom w:val="none" w:sz="0" w:space="0" w:color="auto"/>
        <w:right w:val="none" w:sz="0" w:space="0" w:color="auto"/>
      </w:divBdr>
    </w:div>
    <w:div w:id="490753745">
      <w:bodyDiv w:val="1"/>
      <w:marLeft w:val="0"/>
      <w:marRight w:val="0"/>
      <w:marTop w:val="0"/>
      <w:marBottom w:val="0"/>
      <w:divBdr>
        <w:top w:val="none" w:sz="0" w:space="0" w:color="auto"/>
        <w:left w:val="none" w:sz="0" w:space="0" w:color="auto"/>
        <w:bottom w:val="none" w:sz="0" w:space="0" w:color="auto"/>
        <w:right w:val="none" w:sz="0" w:space="0" w:color="auto"/>
      </w:divBdr>
    </w:div>
    <w:div w:id="501429397">
      <w:bodyDiv w:val="1"/>
      <w:marLeft w:val="0"/>
      <w:marRight w:val="0"/>
      <w:marTop w:val="0"/>
      <w:marBottom w:val="0"/>
      <w:divBdr>
        <w:top w:val="none" w:sz="0" w:space="0" w:color="auto"/>
        <w:left w:val="none" w:sz="0" w:space="0" w:color="auto"/>
        <w:bottom w:val="none" w:sz="0" w:space="0" w:color="auto"/>
        <w:right w:val="none" w:sz="0" w:space="0" w:color="auto"/>
      </w:divBdr>
    </w:div>
    <w:div w:id="526793085">
      <w:bodyDiv w:val="1"/>
      <w:marLeft w:val="0"/>
      <w:marRight w:val="0"/>
      <w:marTop w:val="0"/>
      <w:marBottom w:val="0"/>
      <w:divBdr>
        <w:top w:val="none" w:sz="0" w:space="0" w:color="auto"/>
        <w:left w:val="none" w:sz="0" w:space="0" w:color="auto"/>
        <w:bottom w:val="none" w:sz="0" w:space="0" w:color="auto"/>
        <w:right w:val="none" w:sz="0" w:space="0" w:color="auto"/>
      </w:divBdr>
    </w:div>
    <w:div w:id="538400289">
      <w:bodyDiv w:val="1"/>
      <w:marLeft w:val="0"/>
      <w:marRight w:val="0"/>
      <w:marTop w:val="0"/>
      <w:marBottom w:val="0"/>
      <w:divBdr>
        <w:top w:val="none" w:sz="0" w:space="0" w:color="auto"/>
        <w:left w:val="none" w:sz="0" w:space="0" w:color="auto"/>
        <w:bottom w:val="none" w:sz="0" w:space="0" w:color="auto"/>
        <w:right w:val="none" w:sz="0" w:space="0" w:color="auto"/>
      </w:divBdr>
    </w:div>
    <w:div w:id="555970064">
      <w:bodyDiv w:val="1"/>
      <w:marLeft w:val="0"/>
      <w:marRight w:val="0"/>
      <w:marTop w:val="0"/>
      <w:marBottom w:val="0"/>
      <w:divBdr>
        <w:top w:val="none" w:sz="0" w:space="0" w:color="auto"/>
        <w:left w:val="none" w:sz="0" w:space="0" w:color="auto"/>
        <w:bottom w:val="none" w:sz="0" w:space="0" w:color="auto"/>
        <w:right w:val="none" w:sz="0" w:space="0" w:color="auto"/>
      </w:divBdr>
    </w:div>
    <w:div w:id="556671796">
      <w:bodyDiv w:val="1"/>
      <w:marLeft w:val="0"/>
      <w:marRight w:val="0"/>
      <w:marTop w:val="0"/>
      <w:marBottom w:val="0"/>
      <w:divBdr>
        <w:top w:val="none" w:sz="0" w:space="0" w:color="auto"/>
        <w:left w:val="none" w:sz="0" w:space="0" w:color="auto"/>
        <w:bottom w:val="none" w:sz="0" w:space="0" w:color="auto"/>
        <w:right w:val="none" w:sz="0" w:space="0" w:color="auto"/>
      </w:divBdr>
    </w:div>
    <w:div w:id="562453341">
      <w:bodyDiv w:val="1"/>
      <w:marLeft w:val="0"/>
      <w:marRight w:val="0"/>
      <w:marTop w:val="0"/>
      <w:marBottom w:val="0"/>
      <w:divBdr>
        <w:top w:val="none" w:sz="0" w:space="0" w:color="auto"/>
        <w:left w:val="none" w:sz="0" w:space="0" w:color="auto"/>
        <w:bottom w:val="none" w:sz="0" w:space="0" w:color="auto"/>
        <w:right w:val="none" w:sz="0" w:space="0" w:color="auto"/>
      </w:divBdr>
    </w:div>
    <w:div w:id="563948337">
      <w:bodyDiv w:val="1"/>
      <w:marLeft w:val="0"/>
      <w:marRight w:val="0"/>
      <w:marTop w:val="0"/>
      <w:marBottom w:val="0"/>
      <w:divBdr>
        <w:top w:val="none" w:sz="0" w:space="0" w:color="auto"/>
        <w:left w:val="none" w:sz="0" w:space="0" w:color="auto"/>
        <w:bottom w:val="none" w:sz="0" w:space="0" w:color="auto"/>
        <w:right w:val="none" w:sz="0" w:space="0" w:color="auto"/>
      </w:divBdr>
    </w:div>
    <w:div w:id="581184385">
      <w:bodyDiv w:val="1"/>
      <w:marLeft w:val="0"/>
      <w:marRight w:val="0"/>
      <w:marTop w:val="0"/>
      <w:marBottom w:val="0"/>
      <w:divBdr>
        <w:top w:val="none" w:sz="0" w:space="0" w:color="auto"/>
        <w:left w:val="none" w:sz="0" w:space="0" w:color="auto"/>
        <w:bottom w:val="none" w:sz="0" w:space="0" w:color="auto"/>
        <w:right w:val="none" w:sz="0" w:space="0" w:color="auto"/>
      </w:divBdr>
    </w:div>
    <w:div w:id="582567853">
      <w:bodyDiv w:val="1"/>
      <w:marLeft w:val="0"/>
      <w:marRight w:val="0"/>
      <w:marTop w:val="0"/>
      <w:marBottom w:val="0"/>
      <w:divBdr>
        <w:top w:val="none" w:sz="0" w:space="0" w:color="auto"/>
        <w:left w:val="none" w:sz="0" w:space="0" w:color="auto"/>
        <w:bottom w:val="none" w:sz="0" w:space="0" w:color="auto"/>
        <w:right w:val="none" w:sz="0" w:space="0" w:color="auto"/>
      </w:divBdr>
    </w:div>
    <w:div w:id="583996044">
      <w:bodyDiv w:val="1"/>
      <w:marLeft w:val="0"/>
      <w:marRight w:val="0"/>
      <w:marTop w:val="0"/>
      <w:marBottom w:val="0"/>
      <w:divBdr>
        <w:top w:val="none" w:sz="0" w:space="0" w:color="auto"/>
        <w:left w:val="none" w:sz="0" w:space="0" w:color="auto"/>
        <w:bottom w:val="none" w:sz="0" w:space="0" w:color="auto"/>
        <w:right w:val="none" w:sz="0" w:space="0" w:color="auto"/>
      </w:divBdr>
    </w:div>
    <w:div w:id="586691689">
      <w:bodyDiv w:val="1"/>
      <w:marLeft w:val="0"/>
      <w:marRight w:val="0"/>
      <w:marTop w:val="0"/>
      <w:marBottom w:val="0"/>
      <w:divBdr>
        <w:top w:val="none" w:sz="0" w:space="0" w:color="auto"/>
        <w:left w:val="none" w:sz="0" w:space="0" w:color="auto"/>
        <w:bottom w:val="none" w:sz="0" w:space="0" w:color="auto"/>
        <w:right w:val="none" w:sz="0" w:space="0" w:color="auto"/>
      </w:divBdr>
    </w:div>
    <w:div w:id="598026184">
      <w:bodyDiv w:val="1"/>
      <w:marLeft w:val="0"/>
      <w:marRight w:val="0"/>
      <w:marTop w:val="0"/>
      <w:marBottom w:val="0"/>
      <w:divBdr>
        <w:top w:val="none" w:sz="0" w:space="0" w:color="auto"/>
        <w:left w:val="none" w:sz="0" w:space="0" w:color="auto"/>
        <w:bottom w:val="none" w:sz="0" w:space="0" w:color="auto"/>
        <w:right w:val="none" w:sz="0" w:space="0" w:color="auto"/>
      </w:divBdr>
    </w:div>
    <w:div w:id="629165014">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40690782">
      <w:bodyDiv w:val="1"/>
      <w:marLeft w:val="0"/>
      <w:marRight w:val="0"/>
      <w:marTop w:val="0"/>
      <w:marBottom w:val="0"/>
      <w:divBdr>
        <w:top w:val="none" w:sz="0" w:space="0" w:color="auto"/>
        <w:left w:val="none" w:sz="0" w:space="0" w:color="auto"/>
        <w:bottom w:val="none" w:sz="0" w:space="0" w:color="auto"/>
        <w:right w:val="none" w:sz="0" w:space="0" w:color="auto"/>
      </w:divBdr>
    </w:div>
    <w:div w:id="658533834">
      <w:bodyDiv w:val="1"/>
      <w:marLeft w:val="0"/>
      <w:marRight w:val="0"/>
      <w:marTop w:val="0"/>
      <w:marBottom w:val="0"/>
      <w:divBdr>
        <w:top w:val="none" w:sz="0" w:space="0" w:color="auto"/>
        <w:left w:val="none" w:sz="0" w:space="0" w:color="auto"/>
        <w:bottom w:val="none" w:sz="0" w:space="0" w:color="auto"/>
        <w:right w:val="none" w:sz="0" w:space="0" w:color="auto"/>
      </w:divBdr>
    </w:div>
    <w:div w:id="669866924">
      <w:bodyDiv w:val="1"/>
      <w:marLeft w:val="0"/>
      <w:marRight w:val="0"/>
      <w:marTop w:val="0"/>
      <w:marBottom w:val="0"/>
      <w:divBdr>
        <w:top w:val="none" w:sz="0" w:space="0" w:color="auto"/>
        <w:left w:val="none" w:sz="0" w:space="0" w:color="auto"/>
        <w:bottom w:val="none" w:sz="0" w:space="0" w:color="auto"/>
        <w:right w:val="none" w:sz="0" w:space="0" w:color="auto"/>
      </w:divBdr>
    </w:div>
    <w:div w:id="673263153">
      <w:bodyDiv w:val="1"/>
      <w:marLeft w:val="0"/>
      <w:marRight w:val="0"/>
      <w:marTop w:val="0"/>
      <w:marBottom w:val="0"/>
      <w:divBdr>
        <w:top w:val="none" w:sz="0" w:space="0" w:color="auto"/>
        <w:left w:val="none" w:sz="0" w:space="0" w:color="auto"/>
        <w:bottom w:val="none" w:sz="0" w:space="0" w:color="auto"/>
        <w:right w:val="none" w:sz="0" w:space="0" w:color="auto"/>
      </w:divBdr>
    </w:div>
    <w:div w:id="677733772">
      <w:bodyDiv w:val="1"/>
      <w:marLeft w:val="0"/>
      <w:marRight w:val="0"/>
      <w:marTop w:val="0"/>
      <w:marBottom w:val="0"/>
      <w:divBdr>
        <w:top w:val="none" w:sz="0" w:space="0" w:color="auto"/>
        <w:left w:val="none" w:sz="0" w:space="0" w:color="auto"/>
        <w:bottom w:val="none" w:sz="0" w:space="0" w:color="auto"/>
        <w:right w:val="none" w:sz="0" w:space="0" w:color="auto"/>
      </w:divBdr>
    </w:div>
    <w:div w:id="694691249">
      <w:bodyDiv w:val="1"/>
      <w:marLeft w:val="0"/>
      <w:marRight w:val="0"/>
      <w:marTop w:val="0"/>
      <w:marBottom w:val="0"/>
      <w:divBdr>
        <w:top w:val="none" w:sz="0" w:space="0" w:color="auto"/>
        <w:left w:val="none" w:sz="0" w:space="0" w:color="auto"/>
        <w:bottom w:val="none" w:sz="0" w:space="0" w:color="auto"/>
        <w:right w:val="none" w:sz="0" w:space="0" w:color="auto"/>
      </w:divBdr>
    </w:div>
    <w:div w:id="705252386">
      <w:bodyDiv w:val="1"/>
      <w:marLeft w:val="0"/>
      <w:marRight w:val="0"/>
      <w:marTop w:val="0"/>
      <w:marBottom w:val="0"/>
      <w:divBdr>
        <w:top w:val="none" w:sz="0" w:space="0" w:color="auto"/>
        <w:left w:val="none" w:sz="0" w:space="0" w:color="auto"/>
        <w:bottom w:val="none" w:sz="0" w:space="0" w:color="auto"/>
        <w:right w:val="none" w:sz="0" w:space="0" w:color="auto"/>
      </w:divBdr>
    </w:div>
    <w:div w:id="711341043">
      <w:bodyDiv w:val="1"/>
      <w:marLeft w:val="0"/>
      <w:marRight w:val="0"/>
      <w:marTop w:val="0"/>
      <w:marBottom w:val="0"/>
      <w:divBdr>
        <w:top w:val="none" w:sz="0" w:space="0" w:color="auto"/>
        <w:left w:val="none" w:sz="0" w:space="0" w:color="auto"/>
        <w:bottom w:val="none" w:sz="0" w:space="0" w:color="auto"/>
        <w:right w:val="none" w:sz="0" w:space="0" w:color="auto"/>
      </w:divBdr>
    </w:div>
    <w:div w:id="719328600">
      <w:bodyDiv w:val="1"/>
      <w:marLeft w:val="0"/>
      <w:marRight w:val="0"/>
      <w:marTop w:val="0"/>
      <w:marBottom w:val="0"/>
      <w:divBdr>
        <w:top w:val="none" w:sz="0" w:space="0" w:color="auto"/>
        <w:left w:val="none" w:sz="0" w:space="0" w:color="auto"/>
        <w:bottom w:val="none" w:sz="0" w:space="0" w:color="auto"/>
        <w:right w:val="none" w:sz="0" w:space="0" w:color="auto"/>
      </w:divBdr>
    </w:div>
    <w:div w:id="730494439">
      <w:bodyDiv w:val="1"/>
      <w:marLeft w:val="0"/>
      <w:marRight w:val="0"/>
      <w:marTop w:val="0"/>
      <w:marBottom w:val="0"/>
      <w:divBdr>
        <w:top w:val="none" w:sz="0" w:space="0" w:color="auto"/>
        <w:left w:val="none" w:sz="0" w:space="0" w:color="auto"/>
        <w:bottom w:val="none" w:sz="0" w:space="0" w:color="auto"/>
        <w:right w:val="none" w:sz="0" w:space="0" w:color="auto"/>
      </w:divBdr>
    </w:div>
    <w:div w:id="744886838">
      <w:bodyDiv w:val="1"/>
      <w:marLeft w:val="0"/>
      <w:marRight w:val="0"/>
      <w:marTop w:val="0"/>
      <w:marBottom w:val="0"/>
      <w:divBdr>
        <w:top w:val="none" w:sz="0" w:space="0" w:color="auto"/>
        <w:left w:val="none" w:sz="0" w:space="0" w:color="auto"/>
        <w:bottom w:val="none" w:sz="0" w:space="0" w:color="auto"/>
        <w:right w:val="none" w:sz="0" w:space="0" w:color="auto"/>
      </w:divBdr>
    </w:div>
    <w:div w:id="754398255">
      <w:bodyDiv w:val="1"/>
      <w:marLeft w:val="0"/>
      <w:marRight w:val="0"/>
      <w:marTop w:val="0"/>
      <w:marBottom w:val="0"/>
      <w:divBdr>
        <w:top w:val="none" w:sz="0" w:space="0" w:color="auto"/>
        <w:left w:val="none" w:sz="0" w:space="0" w:color="auto"/>
        <w:bottom w:val="none" w:sz="0" w:space="0" w:color="auto"/>
        <w:right w:val="none" w:sz="0" w:space="0" w:color="auto"/>
      </w:divBdr>
    </w:div>
    <w:div w:id="763110530">
      <w:bodyDiv w:val="1"/>
      <w:marLeft w:val="0"/>
      <w:marRight w:val="0"/>
      <w:marTop w:val="0"/>
      <w:marBottom w:val="0"/>
      <w:divBdr>
        <w:top w:val="none" w:sz="0" w:space="0" w:color="auto"/>
        <w:left w:val="none" w:sz="0" w:space="0" w:color="auto"/>
        <w:bottom w:val="none" w:sz="0" w:space="0" w:color="auto"/>
        <w:right w:val="none" w:sz="0" w:space="0" w:color="auto"/>
      </w:divBdr>
    </w:div>
    <w:div w:id="766341796">
      <w:bodyDiv w:val="1"/>
      <w:marLeft w:val="0"/>
      <w:marRight w:val="0"/>
      <w:marTop w:val="0"/>
      <w:marBottom w:val="0"/>
      <w:divBdr>
        <w:top w:val="none" w:sz="0" w:space="0" w:color="auto"/>
        <w:left w:val="none" w:sz="0" w:space="0" w:color="auto"/>
        <w:bottom w:val="none" w:sz="0" w:space="0" w:color="auto"/>
        <w:right w:val="none" w:sz="0" w:space="0" w:color="auto"/>
      </w:divBdr>
    </w:div>
    <w:div w:id="779684282">
      <w:bodyDiv w:val="1"/>
      <w:marLeft w:val="0"/>
      <w:marRight w:val="0"/>
      <w:marTop w:val="0"/>
      <w:marBottom w:val="0"/>
      <w:divBdr>
        <w:top w:val="none" w:sz="0" w:space="0" w:color="auto"/>
        <w:left w:val="none" w:sz="0" w:space="0" w:color="auto"/>
        <w:bottom w:val="none" w:sz="0" w:space="0" w:color="auto"/>
        <w:right w:val="none" w:sz="0" w:space="0" w:color="auto"/>
      </w:divBdr>
    </w:div>
    <w:div w:id="782698929">
      <w:bodyDiv w:val="1"/>
      <w:marLeft w:val="0"/>
      <w:marRight w:val="0"/>
      <w:marTop w:val="0"/>
      <w:marBottom w:val="0"/>
      <w:divBdr>
        <w:top w:val="none" w:sz="0" w:space="0" w:color="auto"/>
        <w:left w:val="none" w:sz="0" w:space="0" w:color="auto"/>
        <w:bottom w:val="none" w:sz="0" w:space="0" w:color="auto"/>
        <w:right w:val="none" w:sz="0" w:space="0" w:color="auto"/>
      </w:divBdr>
    </w:div>
    <w:div w:id="797258418">
      <w:bodyDiv w:val="1"/>
      <w:marLeft w:val="0"/>
      <w:marRight w:val="0"/>
      <w:marTop w:val="0"/>
      <w:marBottom w:val="0"/>
      <w:divBdr>
        <w:top w:val="none" w:sz="0" w:space="0" w:color="auto"/>
        <w:left w:val="none" w:sz="0" w:space="0" w:color="auto"/>
        <w:bottom w:val="none" w:sz="0" w:space="0" w:color="auto"/>
        <w:right w:val="none" w:sz="0" w:space="0" w:color="auto"/>
      </w:divBdr>
    </w:div>
    <w:div w:id="830945730">
      <w:bodyDiv w:val="1"/>
      <w:marLeft w:val="0"/>
      <w:marRight w:val="0"/>
      <w:marTop w:val="0"/>
      <w:marBottom w:val="0"/>
      <w:divBdr>
        <w:top w:val="none" w:sz="0" w:space="0" w:color="auto"/>
        <w:left w:val="none" w:sz="0" w:space="0" w:color="auto"/>
        <w:bottom w:val="none" w:sz="0" w:space="0" w:color="auto"/>
        <w:right w:val="none" w:sz="0" w:space="0" w:color="auto"/>
      </w:divBdr>
    </w:div>
    <w:div w:id="836186697">
      <w:bodyDiv w:val="1"/>
      <w:marLeft w:val="0"/>
      <w:marRight w:val="0"/>
      <w:marTop w:val="0"/>
      <w:marBottom w:val="0"/>
      <w:divBdr>
        <w:top w:val="none" w:sz="0" w:space="0" w:color="auto"/>
        <w:left w:val="none" w:sz="0" w:space="0" w:color="auto"/>
        <w:bottom w:val="none" w:sz="0" w:space="0" w:color="auto"/>
        <w:right w:val="none" w:sz="0" w:space="0" w:color="auto"/>
      </w:divBdr>
    </w:div>
    <w:div w:id="861632321">
      <w:bodyDiv w:val="1"/>
      <w:marLeft w:val="0"/>
      <w:marRight w:val="0"/>
      <w:marTop w:val="0"/>
      <w:marBottom w:val="0"/>
      <w:divBdr>
        <w:top w:val="none" w:sz="0" w:space="0" w:color="auto"/>
        <w:left w:val="none" w:sz="0" w:space="0" w:color="auto"/>
        <w:bottom w:val="none" w:sz="0" w:space="0" w:color="auto"/>
        <w:right w:val="none" w:sz="0" w:space="0" w:color="auto"/>
      </w:divBdr>
    </w:div>
    <w:div w:id="870923178">
      <w:bodyDiv w:val="1"/>
      <w:marLeft w:val="0"/>
      <w:marRight w:val="0"/>
      <w:marTop w:val="0"/>
      <w:marBottom w:val="0"/>
      <w:divBdr>
        <w:top w:val="none" w:sz="0" w:space="0" w:color="auto"/>
        <w:left w:val="none" w:sz="0" w:space="0" w:color="auto"/>
        <w:bottom w:val="none" w:sz="0" w:space="0" w:color="auto"/>
        <w:right w:val="none" w:sz="0" w:space="0" w:color="auto"/>
      </w:divBdr>
    </w:div>
    <w:div w:id="881477372">
      <w:bodyDiv w:val="1"/>
      <w:marLeft w:val="0"/>
      <w:marRight w:val="0"/>
      <w:marTop w:val="0"/>
      <w:marBottom w:val="0"/>
      <w:divBdr>
        <w:top w:val="none" w:sz="0" w:space="0" w:color="auto"/>
        <w:left w:val="none" w:sz="0" w:space="0" w:color="auto"/>
        <w:bottom w:val="none" w:sz="0" w:space="0" w:color="auto"/>
        <w:right w:val="none" w:sz="0" w:space="0" w:color="auto"/>
      </w:divBdr>
    </w:div>
    <w:div w:id="889078251">
      <w:bodyDiv w:val="1"/>
      <w:marLeft w:val="0"/>
      <w:marRight w:val="0"/>
      <w:marTop w:val="0"/>
      <w:marBottom w:val="0"/>
      <w:divBdr>
        <w:top w:val="none" w:sz="0" w:space="0" w:color="auto"/>
        <w:left w:val="none" w:sz="0" w:space="0" w:color="auto"/>
        <w:bottom w:val="none" w:sz="0" w:space="0" w:color="auto"/>
        <w:right w:val="none" w:sz="0" w:space="0" w:color="auto"/>
      </w:divBdr>
    </w:div>
    <w:div w:id="898712999">
      <w:bodyDiv w:val="1"/>
      <w:marLeft w:val="0"/>
      <w:marRight w:val="0"/>
      <w:marTop w:val="0"/>
      <w:marBottom w:val="0"/>
      <w:divBdr>
        <w:top w:val="none" w:sz="0" w:space="0" w:color="auto"/>
        <w:left w:val="none" w:sz="0" w:space="0" w:color="auto"/>
        <w:bottom w:val="none" w:sz="0" w:space="0" w:color="auto"/>
        <w:right w:val="none" w:sz="0" w:space="0" w:color="auto"/>
      </w:divBdr>
    </w:div>
    <w:div w:id="920481759">
      <w:bodyDiv w:val="1"/>
      <w:marLeft w:val="0"/>
      <w:marRight w:val="0"/>
      <w:marTop w:val="0"/>
      <w:marBottom w:val="0"/>
      <w:divBdr>
        <w:top w:val="none" w:sz="0" w:space="0" w:color="auto"/>
        <w:left w:val="none" w:sz="0" w:space="0" w:color="auto"/>
        <w:bottom w:val="none" w:sz="0" w:space="0" w:color="auto"/>
        <w:right w:val="none" w:sz="0" w:space="0" w:color="auto"/>
      </w:divBdr>
    </w:div>
    <w:div w:id="925843368">
      <w:bodyDiv w:val="1"/>
      <w:marLeft w:val="0"/>
      <w:marRight w:val="0"/>
      <w:marTop w:val="0"/>
      <w:marBottom w:val="0"/>
      <w:divBdr>
        <w:top w:val="none" w:sz="0" w:space="0" w:color="auto"/>
        <w:left w:val="none" w:sz="0" w:space="0" w:color="auto"/>
        <w:bottom w:val="none" w:sz="0" w:space="0" w:color="auto"/>
        <w:right w:val="none" w:sz="0" w:space="0" w:color="auto"/>
      </w:divBdr>
    </w:div>
    <w:div w:id="940378036">
      <w:bodyDiv w:val="1"/>
      <w:marLeft w:val="0"/>
      <w:marRight w:val="0"/>
      <w:marTop w:val="0"/>
      <w:marBottom w:val="0"/>
      <w:divBdr>
        <w:top w:val="none" w:sz="0" w:space="0" w:color="auto"/>
        <w:left w:val="none" w:sz="0" w:space="0" w:color="auto"/>
        <w:bottom w:val="none" w:sz="0" w:space="0" w:color="auto"/>
        <w:right w:val="none" w:sz="0" w:space="0" w:color="auto"/>
      </w:divBdr>
    </w:div>
    <w:div w:id="957103664">
      <w:bodyDiv w:val="1"/>
      <w:marLeft w:val="0"/>
      <w:marRight w:val="0"/>
      <w:marTop w:val="0"/>
      <w:marBottom w:val="0"/>
      <w:divBdr>
        <w:top w:val="none" w:sz="0" w:space="0" w:color="auto"/>
        <w:left w:val="none" w:sz="0" w:space="0" w:color="auto"/>
        <w:bottom w:val="none" w:sz="0" w:space="0" w:color="auto"/>
        <w:right w:val="none" w:sz="0" w:space="0" w:color="auto"/>
      </w:divBdr>
    </w:div>
    <w:div w:id="958607322">
      <w:bodyDiv w:val="1"/>
      <w:marLeft w:val="0"/>
      <w:marRight w:val="0"/>
      <w:marTop w:val="0"/>
      <w:marBottom w:val="0"/>
      <w:divBdr>
        <w:top w:val="none" w:sz="0" w:space="0" w:color="auto"/>
        <w:left w:val="none" w:sz="0" w:space="0" w:color="auto"/>
        <w:bottom w:val="none" w:sz="0" w:space="0" w:color="auto"/>
        <w:right w:val="none" w:sz="0" w:space="0" w:color="auto"/>
      </w:divBdr>
    </w:div>
    <w:div w:id="963920796">
      <w:bodyDiv w:val="1"/>
      <w:marLeft w:val="0"/>
      <w:marRight w:val="0"/>
      <w:marTop w:val="0"/>
      <w:marBottom w:val="0"/>
      <w:divBdr>
        <w:top w:val="none" w:sz="0" w:space="0" w:color="auto"/>
        <w:left w:val="none" w:sz="0" w:space="0" w:color="auto"/>
        <w:bottom w:val="none" w:sz="0" w:space="0" w:color="auto"/>
        <w:right w:val="none" w:sz="0" w:space="0" w:color="auto"/>
      </w:divBdr>
    </w:div>
    <w:div w:id="968785680">
      <w:bodyDiv w:val="1"/>
      <w:marLeft w:val="0"/>
      <w:marRight w:val="0"/>
      <w:marTop w:val="0"/>
      <w:marBottom w:val="0"/>
      <w:divBdr>
        <w:top w:val="none" w:sz="0" w:space="0" w:color="auto"/>
        <w:left w:val="none" w:sz="0" w:space="0" w:color="auto"/>
        <w:bottom w:val="none" w:sz="0" w:space="0" w:color="auto"/>
        <w:right w:val="none" w:sz="0" w:space="0" w:color="auto"/>
      </w:divBdr>
    </w:div>
    <w:div w:id="977760045">
      <w:bodyDiv w:val="1"/>
      <w:marLeft w:val="0"/>
      <w:marRight w:val="0"/>
      <w:marTop w:val="0"/>
      <w:marBottom w:val="0"/>
      <w:divBdr>
        <w:top w:val="none" w:sz="0" w:space="0" w:color="auto"/>
        <w:left w:val="none" w:sz="0" w:space="0" w:color="auto"/>
        <w:bottom w:val="none" w:sz="0" w:space="0" w:color="auto"/>
        <w:right w:val="none" w:sz="0" w:space="0" w:color="auto"/>
      </w:divBdr>
    </w:div>
    <w:div w:id="981540875">
      <w:bodyDiv w:val="1"/>
      <w:marLeft w:val="0"/>
      <w:marRight w:val="0"/>
      <w:marTop w:val="0"/>
      <w:marBottom w:val="0"/>
      <w:divBdr>
        <w:top w:val="none" w:sz="0" w:space="0" w:color="auto"/>
        <w:left w:val="none" w:sz="0" w:space="0" w:color="auto"/>
        <w:bottom w:val="none" w:sz="0" w:space="0" w:color="auto"/>
        <w:right w:val="none" w:sz="0" w:space="0" w:color="auto"/>
      </w:divBdr>
    </w:div>
    <w:div w:id="983587486">
      <w:bodyDiv w:val="1"/>
      <w:marLeft w:val="0"/>
      <w:marRight w:val="0"/>
      <w:marTop w:val="0"/>
      <w:marBottom w:val="0"/>
      <w:divBdr>
        <w:top w:val="none" w:sz="0" w:space="0" w:color="auto"/>
        <w:left w:val="none" w:sz="0" w:space="0" w:color="auto"/>
        <w:bottom w:val="none" w:sz="0" w:space="0" w:color="auto"/>
        <w:right w:val="none" w:sz="0" w:space="0" w:color="auto"/>
      </w:divBdr>
    </w:div>
    <w:div w:id="986206942">
      <w:bodyDiv w:val="1"/>
      <w:marLeft w:val="0"/>
      <w:marRight w:val="0"/>
      <w:marTop w:val="0"/>
      <w:marBottom w:val="0"/>
      <w:divBdr>
        <w:top w:val="none" w:sz="0" w:space="0" w:color="auto"/>
        <w:left w:val="none" w:sz="0" w:space="0" w:color="auto"/>
        <w:bottom w:val="none" w:sz="0" w:space="0" w:color="auto"/>
        <w:right w:val="none" w:sz="0" w:space="0" w:color="auto"/>
      </w:divBdr>
    </w:div>
    <w:div w:id="986713881">
      <w:bodyDiv w:val="1"/>
      <w:marLeft w:val="0"/>
      <w:marRight w:val="0"/>
      <w:marTop w:val="0"/>
      <w:marBottom w:val="0"/>
      <w:divBdr>
        <w:top w:val="none" w:sz="0" w:space="0" w:color="auto"/>
        <w:left w:val="none" w:sz="0" w:space="0" w:color="auto"/>
        <w:bottom w:val="none" w:sz="0" w:space="0" w:color="auto"/>
        <w:right w:val="none" w:sz="0" w:space="0" w:color="auto"/>
      </w:divBdr>
    </w:div>
    <w:div w:id="989090313">
      <w:bodyDiv w:val="1"/>
      <w:marLeft w:val="0"/>
      <w:marRight w:val="0"/>
      <w:marTop w:val="0"/>
      <w:marBottom w:val="0"/>
      <w:divBdr>
        <w:top w:val="none" w:sz="0" w:space="0" w:color="auto"/>
        <w:left w:val="none" w:sz="0" w:space="0" w:color="auto"/>
        <w:bottom w:val="none" w:sz="0" w:space="0" w:color="auto"/>
        <w:right w:val="none" w:sz="0" w:space="0" w:color="auto"/>
      </w:divBdr>
    </w:div>
    <w:div w:id="1010838486">
      <w:bodyDiv w:val="1"/>
      <w:marLeft w:val="0"/>
      <w:marRight w:val="0"/>
      <w:marTop w:val="0"/>
      <w:marBottom w:val="0"/>
      <w:divBdr>
        <w:top w:val="none" w:sz="0" w:space="0" w:color="auto"/>
        <w:left w:val="none" w:sz="0" w:space="0" w:color="auto"/>
        <w:bottom w:val="none" w:sz="0" w:space="0" w:color="auto"/>
        <w:right w:val="none" w:sz="0" w:space="0" w:color="auto"/>
      </w:divBdr>
    </w:div>
    <w:div w:id="1042366776">
      <w:bodyDiv w:val="1"/>
      <w:marLeft w:val="0"/>
      <w:marRight w:val="0"/>
      <w:marTop w:val="0"/>
      <w:marBottom w:val="0"/>
      <w:divBdr>
        <w:top w:val="none" w:sz="0" w:space="0" w:color="auto"/>
        <w:left w:val="none" w:sz="0" w:space="0" w:color="auto"/>
        <w:bottom w:val="none" w:sz="0" w:space="0" w:color="auto"/>
        <w:right w:val="none" w:sz="0" w:space="0" w:color="auto"/>
      </w:divBdr>
      <w:divsChild>
        <w:div w:id="392510260">
          <w:marLeft w:val="274"/>
          <w:marRight w:val="0"/>
          <w:marTop w:val="0"/>
          <w:marBottom w:val="0"/>
          <w:divBdr>
            <w:top w:val="none" w:sz="0" w:space="0" w:color="auto"/>
            <w:left w:val="none" w:sz="0" w:space="0" w:color="auto"/>
            <w:bottom w:val="none" w:sz="0" w:space="0" w:color="auto"/>
            <w:right w:val="none" w:sz="0" w:space="0" w:color="auto"/>
          </w:divBdr>
        </w:div>
        <w:div w:id="2065371642">
          <w:marLeft w:val="274"/>
          <w:marRight w:val="0"/>
          <w:marTop w:val="0"/>
          <w:marBottom w:val="0"/>
          <w:divBdr>
            <w:top w:val="none" w:sz="0" w:space="0" w:color="auto"/>
            <w:left w:val="none" w:sz="0" w:space="0" w:color="auto"/>
            <w:bottom w:val="none" w:sz="0" w:space="0" w:color="auto"/>
            <w:right w:val="none" w:sz="0" w:space="0" w:color="auto"/>
          </w:divBdr>
        </w:div>
      </w:divsChild>
    </w:div>
    <w:div w:id="1049693763">
      <w:bodyDiv w:val="1"/>
      <w:marLeft w:val="0"/>
      <w:marRight w:val="0"/>
      <w:marTop w:val="0"/>
      <w:marBottom w:val="0"/>
      <w:divBdr>
        <w:top w:val="none" w:sz="0" w:space="0" w:color="auto"/>
        <w:left w:val="none" w:sz="0" w:space="0" w:color="auto"/>
        <w:bottom w:val="none" w:sz="0" w:space="0" w:color="auto"/>
        <w:right w:val="none" w:sz="0" w:space="0" w:color="auto"/>
      </w:divBdr>
    </w:div>
    <w:div w:id="1058437612">
      <w:bodyDiv w:val="1"/>
      <w:marLeft w:val="0"/>
      <w:marRight w:val="0"/>
      <w:marTop w:val="0"/>
      <w:marBottom w:val="0"/>
      <w:divBdr>
        <w:top w:val="none" w:sz="0" w:space="0" w:color="auto"/>
        <w:left w:val="none" w:sz="0" w:space="0" w:color="auto"/>
        <w:bottom w:val="none" w:sz="0" w:space="0" w:color="auto"/>
        <w:right w:val="none" w:sz="0" w:space="0" w:color="auto"/>
      </w:divBdr>
    </w:div>
    <w:div w:id="1066534567">
      <w:bodyDiv w:val="1"/>
      <w:marLeft w:val="0"/>
      <w:marRight w:val="0"/>
      <w:marTop w:val="0"/>
      <w:marBottom w:val="0"/>
      <w:divBdr>
        <w:top w:val="none" w:sz="0" w:space="0" w:color="auto"/>
        <w:left w:val="none" w:sz="0" w:space="0" w:color="auto"/>
        <w:bottom w:val="none" w:sz="0" w:space="0" w:color="auto"/>
        <w:right w:val="none" w:sz="0" w:space="0" w:color="auto"/>
      </w:divBdr>
    </w:div>
    <w:div w:id="1089498972">
      <w:bodyDiv w:val="1"/>
      <w:marLeft w:val="0"/>
      <w:marRight w:val="0"/>
      <w:marTop w:val="0"/>
      <w:marBottom w:val="0"/>
      <w:divBdr>
        <w:top w:val="none" w:sz="0" w:space="0" w:color="auto"/>
        <w:left w:val="none" w:sz="0" w:space="0" w:color="auto"/>
        <w:bottom w:val="none" w:sz="0" w:space="0" w:color="auto"/>
        <w:right w:val="none" w:sz="0" w:space="0" w:color="auto"/>
      </w:divBdr>
    </w:div>
    <w:div w:id="1090471241">
      <w:bodyDiv w:val="1"/>
      <w:marLeft w:val="0"/>
      <w:marRight w:val="0"/>
      <w:marTop w:val="0"/>
      <w:marBottom w:val="0"/>
      <w:divBdr>
        <w:top w:val="none" w:sz="0" w:space="0" w:color="auto"/>
        <w:left w:val="none" w:sz="0" w:space="0" w:color="auto"/>
        <w:bottom w:val="none" w:sz="0" w:space="0" w:color="auto"/>
        <w:right w:val="none" w:sz="0" w:space="0" w:color="auto"/>
      </w:divBdr>
    </w:div>
    <w:div w:id="1105422350">
      <w:bodyDiv w:val="1"/>
      <w:marLeft w:val="0"/>
      <w:marRight w:val="0"/>
      <w:marTop w:val="0"/>
      <w:marBottom w:val="0"/>
      <w:divBdr>
        <w:top w:val="none" w:sz="0" w:space="0" w:color="auto"/>
        <w:left w:val="none" w:sz="0" w:space="0" w:color="auto"/>
        <w:bottom w:val="none" w:sz="0" w:space="0" w:color="auto"/>
        <w:right w:val="none" w:sz="0" w:space="0" w:color="auto"/>
      </w:divBdr>
    </w:div>
    <w:div w:id="1110971664">
      <w:bodyDiv w:val="1"/>
      <w:marLeft w:val="0"/>
      <w:marRight w:val="0"/>
      <w:marTop w:val="0"/>
      <w:marBottom w:val="0"/>
      <w:divBdr>
        <w:top w:val="none" w:sz="0" w:space="0" w:color="auto"/>
        <w:left w:val="none" w:sz="0" w:space="0" w:color="auto"/>
        <w:bottom w:val="none" w:sz="0" w:space="0" w:color="auto"/>
        <w:right w:val="none" w:sz="0" w:space="0" w:color="auto"/>
      </w:divBdr>
    </w:div>
    <w:div w:id="1140342493">
      <w:bodyDiv w:val="1"/>
      <w:marLeft w:val="0"/>
      <w:marRight w:val="0"/>
      <w:marTop w:val="0"/>
      <w:marBottom w:val="0"/>
      <w:divBdr>
        <w:top w:val="none" w:sz="0" w:space="0" w:color="auto"/>
        <w:left w:val="none" w:sz="0" w:space="0" w:color="auto"/>
        <w:bottom w:val="none" w:sz="0" w:space="0" w:color="auto"/>
        <w:right w:val="none" w:sz="0" w:space="0" w:color="auto"/>
      </w:divBdr>
    </w:div>
    <w:div w:id="1148596601">
      <w:bodyDiv w:val="1"/>
      <w:marLeft w:val="0"/>
      <w:marRight w:val="0"/>
      <w:marTop w:val="0"/>
      <w:marBottom w:val="0"/>
      <w:divBdr>
        <w:top w:val="none" w:sz="0" w:space="0" w:color="auto"/>
        <w:left w:val="none" w:sz="0" w:space="0" w:color="auto"/>
        <w:bottom w:val="none" w:sz="0" w:space="0" w:color="auto"/>
        <w:right w:val="none" w:sz="0" w:space="0" w:color="auto"/>
      </w:divBdr>
    </w:div>
    <w:div w:id="1151676850">
      <w:bodyDiv w:val="1"/>
      <w:marLeft w:val="0"/>
      <w:marRight w:val="0"/>
      <w:marTop w:val="0"/>
      <w:marBottom w:val="0"/>
      <w:divBdr>
        <w:top w:val="none" w:sz="0" w:space="0" w:color="auto"/>
        <w:left w:val="none" w:sz="0" w:space="0" w:color="auto"/>
        <w:bottom w:val="none" w:sz="0" w:space="0" w:color="auto"/>
        <w:right w:val="none" w:sz="0" w:space="0" w:color="auto"/>
      </w:divBdr>
    </w:div>
    <w:div w:id="1154570207">
      <w:bodyDiv w:val="1"/>
      <w:marLeft w:val="0"/>
      <w:marRight w:val="0"/>
      <w:marTop w:val="0"/>
      <w:marBottom w:val="0"/>
      <w:divBdr>
        <w:top w:val="none" w:sz="0" w:space="0" w:color="auto"/>
        <w:left w:val="none" w:sz="0" w:space="0" w:color="auto"/>
        <w:bottom w:val="none" w:sz="0" w:space="0" w:color="auto"/>
        <w:right w:val="none" w:sz="0" w:space="0" w:color="auto"/>
      </w:divBdr>
    </w:div>
    <w:div w:id="1156412059">
      <w:bodyDiv w:val="1"/>
      <w:marLeft w:val="0"/>
      <w:marRight w:val="0"/>
      <w:marTop w:val="0"/>
      <w:marBottom w:val="0"/>
      <w:divBdr>
        <w:top w:val="none" w:sz="0" w:space="0" w:color="auto"/>
        <w:left w:val="none" w:sz="0" w:space="0" w:color="auto"/>
        <w:bottom w:val="none" w:sz="0" w:space="0" w:color="auto"/>
        <w:right w:val="none" w:sz="0" w:space="0" w:color="auto"/>
      </w:divBdr>
    </w:div>
    <w:div w:id="1160266202">
      <w:bodyDiv w:val="1"/>
      <w:marLeft w:val="0"/>
      <w:marRight w:val="0"/>
      <w:marTop w:val="0"/>
      <w:marBottom w:val="0"/>
      <w:divBdr>
        <w:top w:val="none" w:sz="0" w:space="0" w:color="auto"/>
        <w:left w:val="none" w:sz="0" w:space="0" w:color="auto"/>
        <w:bottom w:val="none" w:sz="0" w:space="0" w:color="auto"/>
        <w:right w:val="none" w:sz="0" w:space="0" w:color="auto"/>
      </w:divBdr>
    </w:div>
    <w:div w:id="1162116236">
      <w:bodyDiv w:val="1"/>
      <w:marLeft w:val="0"/>
      <w:marRight w:val="0"/>
      <w:marTop w:val="0"/>
      <w:marBottom w:val="0"/>
      <w:divBdr>
        <w:top w:val="none" w:sz="0" w:space="0" w:color="auto"/>
        <w:left w:val="none" w:sz="0" w:space="0" w:color="auto"/>
        <w:bottom w:val="none" w:sz="0" w:space="0" w:color="auto"/>
        <w:right w:val="none" w:sz="0" w:space="0" w:color="auto"/>
      </w:divBdr>
    </w:div>
    <w:div w:id="1170636189">
      <w:bodyDiv w:val="1"/>
      <w:marLeft w:val="0"/>
      <w:marRight w:val="0"/>
      <w:marTop w:val="0"/>
      <w:marBottom w:val="0"/>
      <w:divBdr>
        <w:top w:val="none" w:sz="0" w:space="0" w:color="auto"/>
        <w:left w:val="none" w:sz="0" w:space="0" w:color="auto"/>
        <w:bottom w:val="none" w:sz="0" w:space="0" w:color="auto"/>
        <w:right w:val="none" w:sz="0" w:space="0" w:color="auto"/>
      </w:divBdr>
    </w:div>
    <w:div w:id="1177421545">
      <w:bodyDiv w:val="1"/>
      <w:marLeft w:val="0"/>
      <w:marRight w:val="0"/>
      <w:marTop w:val="0"/>
      <w:marBottom w:val="0"/>
      <w:divBdr>
        <w:top w:val="none" w:sz="0" w:space="0" w:color="auto"/>
        <w:left w:val="none" w:sz="0" w:space="0" w:color="auto"/>
        <w:bottom w:val="none" w:sz="0" w:space="0" w:color="auto"/>
        <w:right w:val="none" w:sz="0" w:space="0" w:color="auto"/>
      </w:divBdr>
    </w:div>
    <w:div w:id="1199245746">
      <w:bodyDiv w:val="1"/>
      <w:marLeft w:val="0"/>
      <w:marRight w:val="0"/>
      <w:marTop w:val="0"/>
      <w:marBottom w:val="0"/>
      <w:divBdr>
        <w:top w:val="none" w:sz="0" w:space="0" w:color="auto"/>
        <w:left w:val="none" w:sz="0" w:space="0" w:color="auto"/>
        <w:bottom w:val="none" w:sz="0" w:space="0" w:color="auto"/>
        <w:right w:val="none" w:sz="0" w:space="0" w:color="auto"/>
      </w:divBdr>
    </w:div>
    <w:div w:id="1199515740">
      <w:bodyDiv w:val="1"/>
      <w:marLeft w:val="0"/>
      <w:marRight w:val="0"/>
      <w:marTop w:val="0"/>
      <w:marBottom w:val="0"/>
      <w:divBdr>
        <w:top w:val="none" w:sz="0" w:space="0" w:color="auto"/>
        <w:left w:val="none" w:sz="0" w:space="0" w:color="auto"/>
        <w:bottom w:val="none" w:sz="0" w:space="0" w:color="auto"/>
        <w:right w:val="none" w:sz="0" w:space="0" w:color="auto"/>
      </w:divBdr>
    </w:div>
    <w:div w:id="1208179546">
      <w:bodyDiv w:val="1"/>
      <w:marLeft w:val="0"/>
      <w:marRight w:val="0"/>
      <w:marTop w:val="0"/>
      <w:marBottom w:val="0"/>
      <w:divBdr>
        <w:top w:val="none" w:sz="0" w:space="0" w:color="auto"/>
        <w:left w:val="none" w:sz="0" w:space="0" w:color="auto"/>
        <w:bottom w:val="none" w:sz="0" w:space="0" w:color="auto"/>
        <w:right w:val="none" w:sz="0" w:space="0" w:color="auto"/>
      </w:divBdr>
    </w:div>
    <w:div w:id="1209992333">
      <w:bodyDiv w:val="1"/>
      <w:marLeft w:val="0"/>
      <w:marRight w:val="0"/>
      <w:marTop w:val="0"/>
      <w:marBottom w:val="0"/>
      <w:divBdr>
        <w:top w:val="none" w:sz="0" w:space="0" w:color="auto"/>
        <w:left w:val="none" w:sz="0" w:space="0" w:color="auto"/>
        <w:bottom w:val="none" w:sz="0" w:space="0" w:color="auto"/>
        <w:right w:val="none" w:sz="0" w:space="0" w:color="auto"/>
      </w:divBdr>
    </w:div>
    <w:div w:id="1215432818">
      <w:bodyDiv w:val="1"/>
      <w:marLeft w:val="0"/>
      <w:marRight w:val="0"/>
      <w:marTop w:val="0"/>
      <w:marBottom w:val="0"/>
      <w:divBdr>
        <w:top w:val="none" w:sz="0" w:space="0" w:color="auto"/>
        <w:left w:val="none" w:sz="0" w:space="0" w:color="auto"/>
        <w:bottom w:val="none" w:sz="0" w:space="0" w:color="auto"/>
        <w:right w:val="none" w:sz="0" w:space="0" w:color="auto"/>
      </w:divBdr>
    </w:div>
    <w:div w:id="1223448266">
      <w:bodyDiv w:val="1"/>
      <w:marLeft w:val="0"/>
      <w:marRight w:val="0"/>
      <w:marTop w:val="0"/>
      <w:marBottom w:val="0"/>
      <w:divBdr>
        <w:top w:val="none" w:sz="0" w:space="0" w:color="auto"/>
        <w:left w:val="none" w:sz="0" w:space="0" w:color="auto"/>
        <w:bottom w:val="none" w:sz="0" w:space="0" w:color="auto"/>
        <w:right w:val="none" w:sz="0" w:space="0" w:color="auto"/>
      </w:divBdr>
    </w:div>
    <w:div w:id="1243031352">
      <w:bodyDiv w:val="1"/>
      <w:marLeft w:val="0"/>
      <w:marRight w:val="0"/>
      <w:marTop w:val="0"/>
      <w:marBottom w:val="0"/>
      <w:divBdr>
        <w:top w:val="none" w:sz="0" w:space="0" w:color="auto"/>
        <w:left w:val="none" w:sz="0" w:space="0" w:color="auto"/>
        <w:bottom w:val="none" w:sz="0" w:space="0" w:color="auto"/>
        <w:right w:val="none" w:sz="0" w:space="0" w:color="auto"/>
      </w:divBdr>
    </w:div>
    <w:div w:id="1270360085">
      <w:bodyDiv w:val="1"/>
      <w:marLeft w:val="0"/>
      <w:marRight w:val="0"/>
      <w:marTop w:val="0"/>
      <w:marBottom w:val="0"/>
      <w:divBdr>
        <w:top w:val="none" w:sz="0" w:space="0" w:color="auto"/>
        <w:left w:val="none" w:sz="0" w:space="0" w:color="auto"/>
        <w:bottom w:val="none" w:sz="0" w:space="0" w:color="auto"/>
        <w:right w:val="none" w:sz="0" w:space="0" w:color="auto"/>
      </w:divBdr>
    </w:div>
    <w:div w:id="1276980444">
      <w:bodyDiv w:val="1"/>
      <w:marLeft w:val="0"/>
      <w:marRight w:val="0"/>
      <w:marTop w:val="0"/>
      <w:marBottom w:val="0"/>
      <w:divBdr>
        <w:top w:val="none" w:sz="0" w:space="0" w:color="auto"/>
        <w:left w:val="none" w:sz="0" w:space="0" w:color="auto"/>
        <w:bottom w:val="none" w:sz="0" w:space="0" w:color="auto"/>
        <w:right w:val="none" w:sz="0" w:space="0" w:color="auto"/>
      </w:divBdr>
    </w:div>
    <w:div w:id="1282878428">
      <w:bodyDiv w:val="1"/>
      <w:marLeft w:val="0"/>
      <w:marRight w:val="0"/>
      <w:marTop w:val="0"/>
      <w:marBottom w:val="0"/>
      <w:divBdr>
        <w:top w:val="none" w:sz="0" w:space="0" w:color="auto"/>
        <w:left w:val="none" w:sz="0" w:space="0" w:color="auto"/>
        <w:bottom w:val="none" w:sz="0" w:space="0" w:color="auto"/>
        <w:right w:val="none" w:sz="0" w:space="0" w:color="auto"/>
      </w:divBdr>
    </w:div>
    <w:div w:id="1302611555">
      <w:bodyDiv w:val="1"/>
      <w:marLeft w:val="0"/>
      <w:marRight w:val="0"/>
      <w:marTop w:val="0"/>
      <w:marBottom w:val="0"/>
      <w:divBdr>
        <w:top w:val="none" w:sz="0" w:space="0" w:color="auto"/>
        <w:left w:val="none" w:sz="0" w:space="0" w:color="auto"/>
        <w:bottom w:val="none" w:sz="0" w:space="0" w:color="auto"/>
        <w:right w:val="none" w:sz="0" w:space="0" w:color="auto"/>
      </w:divBdr>
    </w:div>
    <w:div w:id="1324164369">
      <w:bodyDiv w:val="1"/>
      <w:marLeft w:val="0"/>
      <w:marRight w:val="0"/>
      <w:marTop w:val="0"/>
      <w:marBottom w:val="0"/>
      <w:divBdr>
        <w:top w:val="none" w:sz="0" w:space="0" w:color="auto"/>
        <w:left w:val="none" w:sz="0" w:space="0" w:color="auto"/>
        <w:bottom w:val="none" w:sz="0" w:space="0" w:color="auto"/>
        <w:right w:val="none" w:sz="0" w:space="0" w:color="auto"/>
      </w:divBdr>
    </w:div>
    <w:div w:id="1327321711">
      <w:bodyDiv w:val="1"/>
      <w:marLeft w:val="0"/>
      <w:marRight w:val="0"/>
      <w:marTop w:val="0"/>
      <w:marBottom w:val="0"/>
      <w:divBdr>
        <w:top w:val="none" w:sz="0" w:space="0" w:color="auto"/>
        <w:left w:val="none" w:sz="0" w:space="0" w:color="auto"/>
        <w:bottom w:val="none" w:sz="0" w:space="0" w:color="auto"/>
        <w:right w:val="none" w:sz="0" w:space="0" w:color="auto"/>
      </w:divBdr>
    </w:div>
    <w:div w:id="1330668750">
      <w:bodyDiv w:val="1"/>
      <w:marLeft w:val="0"/>
      <w:marRight w:val="0"/>
      <w:marTop w:val="0"/>
      <w:marBottom w:val="0"/>
      <w:divBdr>
        <w:top w:val="none" w:sz="0" w:space="0" w:color="auto"/>
        <w:left w:val="none" w:sz="0" w:space="0" w:color="auto"/>
        <w:bottom w:val="none" w:sz="0" w:space="0" w:color="auto"/>
        <w:right w:val="none" w:sz="0" w:space="0" w:color="auto"/>
      </w:divBdr>
      <w:divsChild>
        <w:div w:id="1660117427">
          <w:marLeft w:val="274"/>
          <w:marRight w:val="0"/>
          <w:marTop w:val="0"/>
          <w:marBottom w:val="0"/>
          <w:divBdr>
            <w:top w:val="none" w:sz="0" w:space="0" w:color="auto"/>
            <w:left w:val="none" w:sz="0" w:space="0" w:color="auto"/>
            <w:bottom w:val="none" w:sz="0" w:space="0" w:color="auto"/>
            <w:right w:val="none" w:sz="0" w:space="0" w:color="auto"/>
          </w:divBdr>
        </w:div>
        <w:div w:id="1520653879">
          <w:marLeft w:val="274"/>
          <w:marRight w:val="0"/>
          <w:marTop w:val="0"/>
          <w:marBottom w:val="0"/>
          <w:divBdr>
            <w:top w:val="none" w:sz="0" w:space="0" w:color="auto"/>
            <w:left w:val="none" w:sz="0" w:space="0" w:color="auto"/>
            <w:bottom w:val="none" w:sz="0" w:space="0" w:color="auto"/>
            <w:right w:val="none" w:sz="0" w:space="0" w:color="auto"/>
          </w:divBdr>
        </w:div>
        <w:div w:id="676805698">
          <w:marLeft w:val="274"/>
          <w:marRight w:val="0"/>
          <w:marTop w:val="0"/>
          <w:marBottom w:val="0"/>
          <w:divBdr>
            <w:top w:val="none" w:sz="0" w:space="0" w:color="auto"/>
            <w:left w:val="none" w:sz="0" w:space="0" w:color="auto"/>
            <w:bottom w:val="none" w:sz="0" w:space="0" w:color="auto"/>
            <w:right w:val="none" w:sz="0" w:space="0" w:color="auto"/>
          </w:divBdr>
        </w:div>
      </w:divsChild>
    </w:div>
    <w:div w:id="1336348311">
      <w:bodyDiv w:val="1"/>
      <w:marLeft w:val="0"/>
      <w:marRight w:val="0"/>
      <w:marTop w:val="0"/>
      <w:marBottom w:val="0"/>
      <w:divBdr>
        <w:top w:val="none" w:sz="0" w:space="0" w:color="auto"/>
        <w:left w:val="none" w:sz="0" w:space="0" w:color="auto"/>
        <w:bottom w:val="none" w:sz="0" w:space="0" w:color="auto"/>
        <w:right w:val="none" w:sz="0" w:space="0" w:color="auto"/>
      </w:divBdr>
    </w:div>
    <w:div w:id="1350136932">
      <w:bodyDiv w:val="1"/>
      <w:marLeft w:val="0"/>
      <w:marRight w:val="0"/>
      <w:marTop w:val="0"/>
      <w:marBottom w:val="0"/>
      <w:divBdr>
        <w:top w:val="none" w:sz="0" w:space="0" w:color="auto"/>
        <w:left w:val="none" w:sz="0" w:space="0" w:color="auto"/>
        <w:bottom w:val="none" w:sz="0" w:space="0" w:color="auto"/>
        <w:right w:val="none" w:sz="0" w:space="0" w:color="auto"/>
      </w:divBdr>
    </w:div>
    <w:div w:id="1357462138">
      <w:bodyDiv w:val="1"/>
      <w:marLeft w:val="0"/>
      <w:marRight w:val="0"/>
      <w:marTop w:val="0"/>
      <w:marBottom w:val="0"/>
      <w:divBdr>
        <w:top w:val="none" w:sz="0" w:space="0" w:color="auto"/>
        <w:left w:val="none" w:sz="0" w:space="0" w:color="auto"/>
        <w:bottom w:val="none" w:sz="0" w:space="0" w:color="auto"/>
        <w:right w:val="none" w:sz="0" w:space="0" w:color="auto"/>
      </w:divBdr>
    </w:div>
    <w:div w:id="1362439033">
      <w:bodyDiv w:val="1"/>
      <w:marLeft w:val="0"/>
      <w:marRight w:val="0"/>
      <w:marTop w:val="0"/>
      <w:marBottom w:val="0"/>
      <w:divBdr>
        <w:top w:val="none" w:sz="0" w:space="0" w:color="auto"/>
        <w:left w:val="none" w:sz="0" w:space="0" w:color="auto"/>
        <w:bottom w:val="none" w:sz="0" w:space="0" w:color="auto"/>
        <w:right w:val="none" w:sz="0" w:space="0" w:color="auto"/>
      </w:divBdr>
    </w:div>
    <w:div w:id="1365054515">
      <w:bodyDiv w:val="1"/>
      <w:marLeft w:val="0"/>
      <w:marRight w:val="0"/>
      <w:marTop w:val="0"/>
      <w:marBottom w:val="0"/>
      <w:divBdr>
        <w:top w:val="none" w:sz="0" w:space="0" w:color="auto"/>
        <w:left w:val="none" w:sz="0" w:space="0" w:color="auto"/>
        <w:bottom w:val="none" w:sz="0" w:space="0" w:color="auto"/>
        <w:right w:val="none" w:sz="0" w:space="0" w:color="auto"/>
      </w:divBdr>
    </w:div>
    <w:div w:id="1386442206">
      <w:bodyDiv w:val="1"/>
      <w:marLeft w:val="0"/>
      <w:marRight w:val="0"/>
      <w:marTop w:val="0"/>
      <w:marBottom w:val="0"/>
      <w:divBdr>
        <w:top w:val="none" w:sz="0" w:space="0" w:color="auto"/>
        <w:left w:val="none" w:sz="0" w:space="0" w:color="auto"/>
        <w:bottom w:val="none" w:sz="0" w:space="0" w:color="auto"/>
        <w:right w:val="none" w:sz="0" w:space="0" w:color="auto"/>
      </w:divBdr>
    </w:div>
    <w:div w:id="1400521106">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10805110">
      <w:bodyDiv w:val="1"/>
      <w:marLeft w:val="0"/>
      <w:marRight w:val="0"/>
      <w:marTop w:val="0"/>
      <w:marBottom w:val="0"/>
      <w:divBdr>
        <w:top w:val="none" w:sz="0" w:space="0" w:color="auto"/>
        <w:left w:val="none" w:sz="0" w:space="0" w:color="auto"/>
        <w:bottom w:val="none" w:sz="0" w:space="0" w:color="auto"/>
        <w:right w:val="none" w:sz="0" w:space="0" w:color="auto"/>
      </w:divBdr>
    </w:div>
    <w:div w:id="1411390114">
      <w:bodyDiv w:val="1"/>
      <w:marLeft w:val="0"/>
      <w:marRight w:val="0"/>
      <w:marTop w:val="0"/>
      <w:marBottom w:val="0"/>
      <w:divBdr>
        <w:top w:val="none" w:sz="0" w:space="0" w:color="auto"/>
        <w:left w:val="none" w:sz="0" w:space="0" w:color="auto"/>
        <w:bottom w:val="none" w:sz="0" w:space="0" w:color="auto"/>
        <w:right w:val="none" w:sz="0" w:space="0" w:color="auto"/>
      </w:divBdr>
      <w:divsChild>
        <w:div w:id="1843934737">
          <w:marLeft w:val="0"/>
          <w:marRight w:val="0"/>
          <w:marTop w:val="0"/>
          <w:marBottom w:val="0"/>
          <w:divBdr>
            <w:top w:val="none" w:sz="0" w:space="0" w:color="auto"/>
            <w:left w:val="none" w:sz="0" w:space="0" w:color="auto"/>
            <w:bottom w:val="none" w:sz="0" w:space="0" w:color="auto"/>
            <w:right w:val="none" w:sz="0" w:space="0" w:color="auto"/>
          </w:divBdr>
          <w:divsChild>
            <w:div w:id="140579060">
              <w:marLeft w:val="0"/>
              <w:marRight w:val="0"/>
              <w:marTop w:val="0"/>
              <w:marBottom w:val="0"/>
              <w:divBdr>
                <w:top w:val="none" w:sz="0" w:space="0" w:color="auto"/>
                <w:left w:val="none" w:sz="0" w:space="0" w:color="auto"/>
                <w:bottom w:val="none" w:sz="0" w:space="0" w:color="auto"/>
                <w:right w:val="none" w:sz="0" w:space="0" w:color="auto"/>
              </w:divBdr>
              <w:divsChild>
                <w:div w:id="1593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41559">
      <w:bodyDiv w:val="1"/>
      <w:marLeft w:val="0"/>
      <w:marRight w:val="0"/>
      <w:marTop w:val="0"/>
      <w:marBottom w:val="0"/>
      <w:divBdr>
        <w:top w:val="none" w:sz="0" w:space="0" w:color="auto"/>
        <w:left w:val="none" w:sz="0" w:space="0" w:color="auto"/>
        <w:bottom w:val="none" w:sz="0" w:space="0" w:color="auto"/>
        <w:right w:val="none" w:sz="0" w:space="0" w:color="auto"/>
      </w:divBdr>
    </w:div>
    <w:div w:id="1413504501">
      <w:bodyDiv w:val="1"/>
      <w:marLeft w:val="0"/>
      <w:marRight w:val="0"/>
      <w:marTop w:val="0"/>
      <w:marBottom w:val="0"/>
      <w:divBdr>
        <w:top w:val="none" w:sz="0" w:space="0" w:color="auto"/>
        <w:left w:val="none" w:sz="0" w:space="0" w:color="auto"/>
        <w:bottom w:val="none" w:sz="0" w:space="0" w:color="auto"/>
        <w:right w:val="none" w:sz="0" w:space="0" w:color="auto"/>
      </w:divBdr>
    </w:div>
    <w:div w:id="1424298785">
      <w:bodyDiv w:val="1"/>
      <w:marLeft w:val="0"/>
      <w:marRight w:val="0"/>
      <w:marTop w:val="0"/>
      <w:marBottom w:val="0"/>
      <w:divBdr>
        <w:top w:val="none" w:sz="0" w:space="0" w:color="auto"/>
        <w:left w:val="none" w:sz="0" w:space="0" w:color="auto"/>
        <w:bottom w:val="none" w:sz="0" w:space="0" w:color="auto"/>
        <w:right w:val="none" w:sz="0" w:space="0" w:color="auto"/>
      </w:divBdr>
    </w:div>
    <w:div w:id="1435397855">
      <w:bodyDiv w:val="1"/>
      <w:marLeft w:val="0"/>
      <w:marRight w:val="0"/>
      <w:marTop w:val="0"/>
      <w:marBottom w:val="0"/>
      <w:divBdr>
        <w:top w:val="none" w:sz="0" w:space="0" w:color="auto"/>
        <w:left w:val="none" w:sz="0" w:space="0" w:color="auto"/>
        <w:bottom w:val="none" w:sz="0" w:space="0" w:color="auto"/>
        <w:right w:val="none" w:sz="0" w:space="0" w:color="auto"/>
      </w:divBdr>
    </w:div>
    <w:div w:id="1452239859">
      <w:bodyDiv w:val="1"/>
      <w:marLeft w:val="0"/>
      <w:marRight w:val="0"/>
      <w:marTop w:val="0"/>
      <w:marBottom w:val="0"/>
      <w:divBdr>
        <w:top w:val="none" w:sz="0" w:space="0" w:color="auto"/>
        <w:left w:val="none" w:sz="0" w:space="0" w:color="auto"/>
        <w:bottom w:val="none" w:sz="0" w:space="0" w:color="auto"/>
        <w:right w:val="none" w:sz="0" w:space="0" w:color="auto"/>
      </w:divBdr>
    </w:div>
    <w:div w:id="1456170190">
      <w:bodyDiv w:val="1"/>
      <w:marLeft w:val="0"/>
      <w:marRight w:val="0"/>
      <w:marTop w:val="0"/>
      <w:marBottom w:val="0"/>
      <w:divBdr>
        <w:top w:val="none" w:sz="0" w:space="0" w:color="auto"/>
        <w:left w:val="none" w:sz="0" w:space="0" w:color="auto"/>
        <w:bottom w:val="none" w:sz="0" w:space="0" w:color="auto"/>
        <w:right w:val="none" w:sz="0" w:space="0" w:color="auto"/>
      </w:divBdr>
    </w:div>
    <w:div w:id="1459256858">
      <w:bodyDiv w:val="1"/>
      <w:marLeft w:val="0"/>
      <w:marRight w:val="0"/>
      <w:marTop w:val="0"/>
      <w:marBottom w:val="0"/>
      <w:divBdr>
        <w:top w:val="none" w:sz="0" w:space="0" w:color="auto"/>
        <w:left w:val="none" w:sz="0" w:space="0" w:color="auto"/>
        <w:bottom w:val="none" w:sz="0" w:space="0" w:color="auto"/>
        <w:right w:val="none" w:sz="0" w:space="0" w:color="auto"/>
      </w:divBdr>
    </w:div>
    <w:div w:id="1462262421">
      <w:bodyDiv w:val="1"/>
      <w:marLeft w:val="0"/>
      <w:marRight w:val="0"/>
      <w:marTop w:val="0"/>
      <w:marBottom w:val="0"/>
      <w:divBdr>
        <w:top w:val="none" w:sz="0" w:space="0" w:color="auto"/>
        <w:left w:val="none" w:sz="0" w:space="0" w:color="auto"/>
        <w:bottom w:val="none" w:sz="0" w:space="0" w:color="auto"/>
        <w:right w:val="none" w:sz="0" w:space="0" w:color="auto"/>
      </w:divBdr>
    </w:div>
    <w:div w:id="1462305797">
      <w:bodyDiv w:val="1"/>
      <w:marLeft w:val="0"/>
      <w:marRight w:val="0"/>
      <w:marTop w:val="0"/>
      <w:marBottom w:val="0"/>
      <w:divBdr>
        <w:top w:val="none" w:sz="0" w:space="0" w:color="auto"/>
        <w:left w:val="none" w:sz="0" w:space="0" w:color="auto"/>
        <w:bottom w:val="none" w:sz="0" w:space="0" w:color="auto"/>
        <w:right w:val="none" w:sz="0" w:space="0" w:color="auto"/>
      </w:divBdr>
    </w:div>
    <w:div w:id="1477533080">
      <w:bodyDiv w:val="1"/>
      <w:marLeft w:val="0"/>
      <w:marRight w:val="0"/>
      <w:marTop w:val="0"/>
      <w:marBottom w:val="0"/>
      <w:divBdr>
        <w:top w:val="none" w:sz="0" w:space="0" w:color="auto"/>
        <w:left w:val="none" w:sz="0" w:space="0" w:color="auto"/>
        <w:bottom w:val="none" w:sz="0" w:space="0" w:color="auto"/>
        <w:right w:val="none" w:sz="0" w:space="0" w:color="auto"/>
      </w:divBdr>
    </w:div>
    <w:div w:id="1525051522">
      <w:bodyDiv w:val="1"/>
      <w:marLeft w:val="0"/>
      <w:marRight w:val="0"/>
      <w:marTop w:val="0"/>
      <w:marBottom w:val="0"/>
      <w:divBdr>
        <w:top w:val="none" w:sz="0" w:space="0" w:color="auto"/>
        <w:left w:val="none" w:sz="0" w:space="0" w:color="auto"/>
        <w:bottom w:val="none" w:sz="0" w:space="0" w:color="auto"/>
        <w:right w:val="none" w:sz="0" w:space="0" w:color="auto"/>
      </w:divBdr>
    </w:div>
    <w:div w:id="1536190276">
      <w:bodyDiv w:val="1"/>
      <w:marLeft w:val="0"/>
      <w:marRight w:val="0"/>
      <w:marTop w:val="0"/>
      <w:marBottom w:val="0"/>
      <w:divBdr>
        <w:top w:val="none" w:sz="0" w:space="0" w:color="auto"/>
        <w:left w:val="none" w:sz="0" w:space="0" w:color="auto"/>
        <w:bottom w:val="none" w:sz="0" w:space="0" w:color="auto"/>
        <w:right w:val="none" w:sz="0" w:space="0" w:color="auto"/>
      </w:divBdr>
    </w:div>
    <w:div w:id="1568300192">
      <w:bodyDiv w:val="1"/>
      <w:marLeft w:val="0"/>
      <w:marRight w:val="0"/>
      <w:marTop w:val="0"/>
      <w:marBottom w:val="0"/>
      <w:divBdr>
        <w:top w:val="none" w:sz="0" w:space="0" w:color="auto"/>
        <w:left w:val="none" w:sz="0" w:space="0" w:color="auto"/>
        <w:bottom w:val="none" w:sz="0" w:space="0" w:color="auto"/>
        <w:right w:val="none" w:sz="0" w:space="0" w:color="auto"/>
      </w:divBdr>
    </w:div>
    <w:div w:id="1571694777">
      <w:bodyDiv w:val="1"/>
      <w:marLeft w:val="0"/>
      <w:marRight w:val="0"/>
      <w:marTop w:val="0"/>
      <w:marBottom w:val="0"/>
      <w:divBdr>
        <w:top w:val="none" w:sz="0" w:space="0" w:color="auto"/>
        <w:left w:val="none" w:sz="0" w:space="0" w:color="auto"/>
        <w:bottom w:val="none" w:sz="0" w:space="0" w:color="auto"/>
        <w:right w:val="none" w:sz="0" w:space="0" w:color="auto"/>
      </w:divBdr>
    </w:div>
    <w:div w:id="1576739512">
      <w:bodyDiv w:val="1"/>
      <w:marLeft w:val="0"/>
      <w:marRight w:val="0"/>
      <w:marTop w:val="0"/>
      <w:marBottom w:val="0"/>
      <w:divBdr>
        <w:top w:val="none" w:sz="0" w:space="0" w:color="auto"/>
        <w:left w:val="none" w:sz="0" w:space="0" w:color="auto"/>
        <w:bottom w:val="none" w:sz="0" w:space="0" w:color="auto"/>
        <w:right w:val="none" w:sz="0" w:space="0" w:color="auto"/>
      </w:divBdr>
      <w:divsChild>
        <w:div w:id="613561541">
          <w:marLeft w:val="274"/>
          <w:marRight w:val="0"/>
          <w:marTop w:val="0"/>
          <w:marBottom w:val="0"/>
          <w:divBdr>
            <w:top w:val="none" w:sz="0" w:space="0" w:color="auto"/>
            <w:left w:val="none" w:sz="0" w:space="0" w:color="auto"/>
            <w:bottom w:val="none" w:sz="0" w:space="0" w:color="auto"/>
            <w:right w:val="none" w:sz="0" w:space="0" w:color="auto"/>
          </w:divBdr>
        </w:div>
        <w:div w:id="171840095">
          <w:marLeft w:val="274"/>
          <w:marRight w:val="0"/>
          <w:marTop w:val="0"/>
          <w:marBottom w:val="0"/>
          <w:divBdr>
            <w:top w:val="none" w:sz="0" w:space="0" w:color="auto"/>
            <w:left w:val="none" w:sz="0" w:space="0" w:color="auto"/>
            <w:bottom w:val="none" w:sz="0" w:space="0" w:color="auto"/>
            <w:right w:val="none" w:sz="0" w:space="0" w:color="auto"/>
          </w:divBdr>
        </w:div>
      </w:divsChild>
    </w:div>
    <w:div w:id="1576820828">
      <w:bodyDiv w:val="1"/>
      <w:marLeft w:val="0"/>
      <w:marRight w:val="0"/>
      <w:marTop w:val="0"/>
      <w:marBottom w:val="0"/>
      <w:divBdr>
        <w:top w:val="none" w:sz="0" w:space="0" w:color="auto"/>
        <w:left w:val="none" w:sz="0" w:space="0" w:color="auto"/>
        <w:bottom w:val="none" w:sz="0" w:space="0" w:color="auto"/>
        <w:right w:val="none" w:sz="0" w:space="0" w:color="auto"/>
      </w:divBdr>
    </w:div>
    <w:div w:id="1605116238">
      <w:bodyDiv w:val="1"/>
      <w:marLeft w:val="0"/>
      <w:marRight w:val="0"/>
      <w:marTop w:val="0"/>
      <w:marBottom w:val="0"/>
      <w:divBdr>
        <w:top w:val="none" w:sz="0" w:space="0" w:color="auto"/>
        <w:left w:val="none" w:sz="0" w:space="0" w:color="auto"/>
        <w:bottom w:val="none" w:sz="0" w:space="0" w:color="auto"/>
        <w:right w:val="none" w:sz="0" w:space="0" w:color="auto"/>
      </w:divBdr>
    </w:div>
    <w:div w:id="1624113223">
      <w:bodyDiv w:val="1"/>
      <w:marLeft w:val="0"/>
      <w:marRight w:val="0"/>
      <w:marTop w:val="0"/>
      <w:marBottom w:val="0"/>
      <w:divBdr>
        <w:top w:val="none" w:sz="0" w:space="0" w:color="auto"/>
        <w:left w:val="none" w:sz="0" w:space="0" w:color="auto"/>
        <w:bottom w:val="none" w:sz="0" w:space="0" w:color="auto"/>
        <w:right w:val="none" w:sz="0" w:space="0" w:color="auto"/>
      </w:divBdr>
    </w:div>
    <w:div w:id="1638610983">
      <w:bodyDiv w:val="1"/>
      <w:marLeft w:val="0"/>
      <w:marRight w:val="0"/>
      <w:marTop w:val="0"/>
      <w:marBottom w:val="0"/>
      <w:divBdr>
        <w:top w:val="none" w:sz="0" w:space="0" w:color="auto"/>
        <w:left w:val="none" w:sz="0" w:space="0" w:color="auto"/>
        <w:bottom w:val="none" w:sz="0" w:space="0" w:color="auto"/>
        <w:right w:val="none" w:sz="0" w:space="0" w:color="auto"/>
      </w:divBdr>
    </w:div>
    <w:div w:id="1639728977">
      <w:bodyDiv w:val="1"/>
      <w:marLeft w:val="0"/>
      <w:marRight w:val="0"/>
      <w:marTop w:val="0"/>
      <w:marBottom w:val="0"/>
      <w:divBdr>
        <w:top w:val="none" w:sz="0" w:space="0" w:color="auto"/>
        <w:left w:val="none" w:sz="0" w:space="0" w:color="auto"/>
        <w:bottom w:val="none" w:sz="0" w:space="0" w:color="auto"/>
        <w:right w:val="none" w:sz="0" w:space="0" w:color="auto"/>
      </w:divBdr>
    </w:div>
    <w:div w:id="1649675617">
      <w:bodyDiv w:val="1"/>
      <w:marLeft w:val="0"/>
      <w:marRight w:val="0"/>
      <w:marTop w:val="0"/>
      <w:marBottom w:val="0"/>
      <w:divBdr>
        <w:top w:val="none" w:sz="0" w:space="0" w:color="auto"/>
        <w:left w:val="none" w:sz="0" w:space="0" w:color="auto"/>
        <w:bottom w:val="none" w:sz="0" w:space="0" w:color="auto"/>
        <w:right w:val="none" w:sz="0" w:space="0" w:color="auto"/>
      </w:divBdr>
    </w:div>
    <w:div w:id="1653945775">
      <w:bodyDiv w:val="1"/>
      <w:marLeft w:val="0"/>
      <w:marRight w:val="0"/>
      <w:marTop w:val="0"/>
      <w:marBottom w:val="0"/>
      <w:divBdr>
        <w:top w:val="none" w:sz="0" w:space="0" w:color="auto"/>
        <w:left w:val="none" w:sz="0" w:space="0" w:color="auto"/>
        <w:bottom w:val="none" w:sz="0" w:space="0" w:color="auto"/>
        <w:right w:val="none" w:sz="0" w:space="0" w:color="auto"/>
      </w:divBdr>
    </w:div>
    <w:div w:id="1658994548">
      <w:bodyDiv w:val="1"/>
      <w:marLeft w:val="0"/>
      <w:marRight w:val="0"/>
      <w:marTop w:val="0"/>
      <w:marBottom w:val="0"/>
      <w:divBdr>
        <w:top w:val="none" w:sz="0" w:space="0" w:color="auto"/>
        <w:left w:val="none" w:sz="0" w:space="0" w:color="auto"/>
        <w:bottom w:val="none" w:sz="0" w:space="0" w:color="auto"/>
        <w:right w:val="none" w:sz="0" w:space="0" w:color="auto"/>
      </w:divBdr>
    </w:div>
    <w:div w:id="1665473726">
      <w:bodyDiv w:val="1"/>
      <w:marLeft w:val="0"/>
      <w:marRight w:val="0"/>
      <w:marTop w:val="0"/>
      <w:marBottom w:val="0"/>
      <w:divBdr>
        <w:top w:val="none" w:sz="0" w:space="0" w:color="auto"/>
        <w:left w:val="none" w:sz="0" w:space="0" w:color="auto"/>
        <w:bottom w:val="none" w:sz="0" w:space="0" w:color="auto"/>
        <w:right w:val="none" w:sz="0" w:space="0" w:color="auto"/>
      </w:divBdr>
    </w:div>
    <w:div w:id="1676804145">
      <w:bodyDiv w:val="1"/>
      <w:marLeft w:val="0"/>
      <w:marRight w:val="0"/>
      <w:marTop w:val="0"/>
      <w:marBottom w:val="0"/>
      <w:divBdr>
        <w:top w:val="none" w:sz="0" w:space="0" w:color="auto"/>
        <w:left w:val="none" w:sz="0" w:space="0" w:color="auto"/>
        <w:bottom w:val="none" w:sz="0" w:space="0" w:color="auto"/>
        <w:right w:val="none" w:sz="0" w:space="0" w:color="auto"/>
      </w:divBdr>
    </w:div>
    <w:div w:id="1679695309">
      <w:bodyDiv w:val="1"/>
      <w:marLeft w:val="0"/>
      <w:marRight w:val="0"/>
      <w:marTop w:val="0"/>
      <w:marBottom w:val="0"/>
      <w:divBdr>
        <w:top w:val="none" w:sz="0" w:space="0" w:color="auto"/>
        <w:left w:val="none" w:sz="0" w:space="0" w:color="auto"/>
        <w:bottom w:val="none" w:sz="0" w:space="0" w:color="auto"/>
        <w:right w:val="none" w:sz="0" w:space="0" w:color="auto"/>
      </w:divBdr>
    </w:div>
    <w:div w:id="1689868264">
      <w:bodyDiv w:val="1"/>
      <w:marLeft w:val="0"/>
      <w:marRight w:val="0"/>
      <w:marTop w:val="0"/>
      <w:marBottom w:val="0"/>
      <w:divBdr>
        <w:top w:val="none" w:sz="0" w:space="0" w:color="auto"/>
        <w:left w:val="none" w:sz="0" w:space="0" w:color="auto"/>
        <w:bottom w:val="none" w:sz="0" w:space="0" w:color="auto"/>
        <w:right w:val="none" w:sz="0" w:space="0" w:color="auto"/>
      </w:divBdr>
    </w:div>
    <w:div w:id="1691643546">
      <w:bodyDiv w:val="1"/>
      <w:marLeft w:val="0"/>
      <w:marRight w:val="0"/>
      <w:marTop w:val="0"/>
      <w:marBottom w:val="0"/>
      <w:divBdr>
        <w:top w:val="none" w:sz="0" w:space="0" w:color="auto"/>
        <w:left w:val="none" w:sz="0" w:space="0" w:color="auto"/>
        <w:bottom w:val="none" w:sz="0" w:space="0" w:color="auto"/>
        <w:right w:val="none" w:sz="0" w:space="0" w:color="auto"/>
      </w:divBdr>
    </w:div>
    <w:div w:id="1700348982">
      <w:bodyDiv w:val="1"/>
      <w:marLeft w:val="0"/>
      <w:marRight w:val="0"/>
      <w:marTop w:val="0"/>
      <w:marBottom w:val="0"/>
      <w:divBdr>
        <w:top w:val="none" w:sz="0" w:space="0" w:color="auto"/>
        <w:left w:val="none" w:sz="0" w:space="0" w:color="auto"/>
        <w:bottom w:val="none" w:sz="0" w:space="0" w:color="auto"/>
        <w:right w:val="none" w:sz="0" w:space="0" w:color="auto"/>
      </w:divBdr>
    </w:div>
    <w:div w:id="1704209896">
      <w:bodyDiv w:val="1"/>
      <w:marLeft w:val="0"/>
      <w:marRight w:val="0"/>
      <w:marTop w:val="0"/>
      <w:marBottom w:val="0"/>
      <w:divBdr>
        <w:top w:val="none" w:sz="0" w:space="0" w:color="auto"/>
        <w:left w:val="none" w:sz="0" w:space="0" w:color="auto"/>
        <w:bottom w:val="none" w:sz="0" w:space="0" w:color="auto"/>
        <w:right w:val="none" w:sz="0" w:space="0" w:color="auto"/>
      </w:divBdr>
    </w:div>
    <w:div w:id="1720475575">
      <w:bodyDiv w:val="1"/>
      <w:marLeft w:val="0"/>
      <w:marRight w:val="0"/>
      <w:marTop w:val="0"/>
      <w:marBottom w:val="0"/>
      <w:divBdr>
        <w:top w:val="none" w:sz="0" w:space="0" w:color="auto"/>
        <w:left w:val="none" w:sz="0" w:space="0" w:color="auto"/>
        <w:bottom w:val="none" w:sz="0" w:space="0" w:color="auto"/>
        <w:right w:val="none" w:sz="0" w:space="0" w:color="auto"/>
      </w:divBdr>
    </w:div>
    <w:div w:id="1763720451">
      <w:bodyDiv w:val="1"/>
      <w:marLeft w:val="0"/>
      <w:marRight w:val="0"/>
      <w:marTop w:val="0"/>
      <w:marBottom w:val="0"/>
      <w:divBdr>
        <w:top w:val="none" w:sz="0" w:space="0" w:color="auto"/>
        <w:left w:val="none" w:sz="0" w:space="0" w:color="auto"/>
        <w:bottom w:val="none" w:sz="0" w:space="0" w:color="auto"/>
        <w:right w:val="none" w:sz="0" w:space="0" w:color="auto"/>
      </w:divBdr>
    </w:div>
    <w:div w:id="1768192721">
      <w:bodyDiv w:val="1"/>
      <w:marLeft w:val="0"/>
      <w:marRight w:val="0"/>
      <w:marTop w:val="0"/>
      <w:marBottom w:val="0"/>
      <w:divBdr>
        <w:top w:val="none" w:sz="0" w:space="0" w:color="auto"/>
        <w:left w:val="none" w:sz="0" w:space="0" w:color="auto"/>
        <w:bottom w:val="none" w:sz="0" w:space="0" w:color="auto"/>
        <w:right w:val="none" w:sz="0" w:space="0" w:color="auto"/>
      </w:divBdr>
      <w:divsChild>
        <w:div w:id="1023633445">
          <w:marLeft w:val="274"/>
          <w:marRight w:val="0"/>
          <w:marTop w:val="0"/>
          <w:marBottom w:val="0"/>
          <w:divBdr>
            <w:top w:val="none" w:sz="0" w:space="0" w:color="auto"/>
            <w:left w:val="none" w:sz="0" w:space="0" w:color="auto"/>
            <w:bottom w:val="none" w:sz="0" w:space="0" w:color="auto"/>
            <w:right w:val="none" w:sz="0" w:space="0" w:color="auto"/>
          </w:divBdr>
        </w:div>
        <w:div w:id="48068732">
          <w:marLeft w:val="274"/>
          <w:marRight w:val="0"/>
          <w:marTop w:val="0"/>
          <w:marBottom w:val="0"/>
          <w:divBdr>
            <w:top w:val="none" w:sz="0" w:space="0" w:color="auto"/>
            <w:left w:val="none" w:sz="0" w:space="0" w:color="auto"/>
            <w:bottom w:val="none" w:sz="0" w:space="0" w:color="auto"/>
            <w:right w:val="none" w:sz="0" w:space="0" w:color="auto"/>
          </w:divBdr>
        </w:div>
        <w:div w:id="796990990">
          <w:marLeft w:val="274"/>
          <w:marRight w:val="0"/>
          <w:marTop w:val="0"/>
          <w:marBottom w:val="0"/>
          <w:divBdr>
            <w:top w:val="none" w:sz="0" w:space="0" w:color="auto"/>
            <w:left w:val="none" w:sz="0" w:space="0" w:color="auto"/>
            <w:bottom w:val="none" w:sz="0" w:space="0" w:color="auto"/>
            <w:right w:val="none" w:sz="0" w:space="0" w:color="auto"/>
          </w:divBdr>
        </w:div>
        <w:div w:id="1737122602">
          <w:marLeft w:val="274"/>
          <w:marRight w:val="0"/>
          <w:marTop w:val="0"/>
          <w:marBottom w:val="0"/>
          <w:divBdr>
            <w:top w:val="none" w:sz="0" w:space="0" w:color="auto"/>
            <w:left w:val="none" w:sz="0" w:space="0" w:color="auto"/>
            <w:bottom w:val="none" w:sz="0" w:space="0" w:color="auto"/>
            <w:right w:val="none" w:sz="0" w:space="0" w:color="auto"/>
          </w:divBdr>
        </w:div>
        <w:div w:id="754858181">
          <w:marLeft w:val="274"/>
          <w:marRight w:val="0"/>
          <w:marTop w:val="0"/>
          <w:marBottom w:val="0"/>
          <w:divBdr>
            <w:top w:val="none" w:sz="0" w:space="0" w:color="auto"/>
            <w:left w:val="none" w:sz="0" w:space="0" w:color="auto"/>
            <w:bottom w:val="none" w:sz="0" w:space="0" w:color="auto"/>
            <w:right w:val="none" w:sz="0" w:space="0" w:color="auto"/>
          </w:divBdr>
        </w:div>
      </w:divsChild>
    </w:div>
    <w:div w:id="1780489412">
      <w:bodyDiv w:val="1"/>
      <w:marLeft w:val="0"/>
      <w:marRight w:val="0"/>
      <w:marTop w:val="0"/>
      <w:marBottom w:val="0"/>
      <w:divBdr>
        <w:top w:val="none" w:sz="0" w:space="0" w:color="auto"/>
        <w:left w:val="none" w:sz="0" w:space="0" w:color="auto"/>
        <w:bottom w:val="none" w:sz="0" w:space="0" w:color="auto"/>
        <w:right w:val="none" w:sz="0" w:space="0" w:color="auto"/>
      </w:divBdr>
    </w:div>
    <w:div w:id="1786849640">
      <w:bodyDiv w:val="1"/>
      <w:marLeft w:val="0"/>
      <w:marRight w:val="0"/>
      <w:marTop w:val="0"/>
      <w:marBottom w:val="0"/>
      <w:divBdr>
        <w:top w:val="none" w:sz="0" w:space="0" w:color="auto"/>
        <w:left w:val="none" w:sz="0" w:space="0" w:color="auto"/>
        <w:bottom w:val="none" w:sz="0" w:space="0" w:color="auto"/>
        <w:right w:val="none" w:sz="0" w:space="0" w:color="auto"/>
      </w:divBdr>
    </w:div>
    <w:div w:id="1796483619">
      <w:bodyDiv w:val="1"/>
      <w:marLeft w:val="0"/>
      <w:marRight w:val="0"/>
      <w:marTop w:val="0"/>
      <w:marBottom w:val="0"/>
      <w:divBdr>
        <w:top w:val="none" w:sz="0" w:space="0" w:color="auto"/>
        <w:left w:val="none" w:sz="0" w:space="0" w:color="auto"/>
        <w:bottom w:val="none" w:sz="0" w:space="0" w:color="auto"/>
        <w:right w:val="none" w:sz="0" w:space="0" w:color="auto"/>
      </w:divBdr>
    </w:div>
    <w:div w:id="1805538108">
      <w:bodyDiv w:val="1"/>
      <w:marLeft w:val="0"/>
      <w:marRight w:val="0"/>
      <w:marTop w:val="0"/>
      <w:marBottom w:val="0"/>
      <w:divBdr>
        <w:top w:val="none" w:sz="0" w:space="0" w:color="auto"/>
        <w:left w:val="none" w:sz="0" w:space="0" w:color="auto"/>
        <w:bottom w:val="none" w:sz="0" w:space="0" w:color="auto"/>
        <w:right w:val="none" w:sz="0" w:space="0" w:color="auto"/>
      </w:divBdr>
    </w:div>
    <w:div w:id="1810976429">
      <w:bodyDiv w:val="1"/>
      <w:marLeft w:val="0"/>
      <w:marRight w:val="0"/>
      <w:marTop w:val="0"/>
      <w:marBottom w:val="0"/>
      <w:divBdr>
        <w:top w:val="none" w:sz="0" w:space="0" w:color="auto"/>
        <w:left w:val="none" w:sz="0" w:space="0" w:color="auto"/>
        <w:bottom w:val="none" w:sz="0" w:space="0" w:color="auto"/>
        <w:right w:val="none" w:sz="0" w:space="0" w:color="auto"/>
      </w:divBdr>
    </w:div>
    <w:div w:id="1864630356">
      <w:bodyDiv w:val="1"/>
      <w:marLeft w:val="0"/>
      <w:marRight w:val="0"/>
      <w:marTop w:val="0"/>
      <w:marBottom w:val="0"/>
      <w:divBdr>
        <w:top w:val="none" w:sz="0" w:space="0" w:color="auto"/>
        <w:left w:val="none" w:sz="0" w:space="0" w:color="auto"/>
        <w:bottom w:val="none" w:sz="0" w:space="0" w:color="auto"/>
        <w:right w:val="none" w:sz="0" w:space="0" w:color="auto"/>
      </w:divBdr>
    </w:div>
    <w:div w:id="1882327546">
      <w:bodyDiv w:val="1"/>
      <w:marLeft w:val="0"/>
      <w:marRight w:val="0"/>
      <w:marTop w:val="0"/>
      <w:marBottom w:val="0"/>
      <w:divBdr>
        <w:top w:val="none" w:sz="0" w:space="0" w:color="auto"/>
        <w:left w:val="none" w:sz="0" w:space="0" w:color="auto"/>
        <w:bottom w:val="none" w:sz="0" w:space="0" w:color="auto"/>
        <w:right w:val="none" w:sz="0" w:space="0" w:color="auto"/>
      </w:divBdr>
    </w:div>
    <w:div w:id="1883903651">
      <w:bodyDiv w:val="1"/>
      <w:marLeft w:val="0"/>
      <w:marRight w:val="0"/>
      <w:marTop w:val="0"/>
      <w:marBottom w:val="0"/>
      <w:divBdr>
        <w:top w:val="none" w:sz="0" w:space="0" w:color="auto"/>
        <w:left w:val="none" w:sz="0" w:space="0" w:color="auto"/>
        <w:bottom w:val="none" w:sz="0" w:space="0" w:color="auto"/>
        <w:right w:val="none" w:sz="0" w:space="0" w:color="auto"/>
      </w:divBdr>
    </w:div>
    <w:div w:id="1898583819">
      <w:bodyDiv w:val="1"/>
      <w:marLeft w:val="0"/>
      <w:marRight w:val="0"/>
      <w:marTop w:val="0"/>
      <w:marBottom w:val="0"/>
      <w:divBdr>
        <w:top w:val="none" w:sz="0" w:space="0" w:color="auto"/>
        <w:left w:val="none" w:sz="0" w:space="0" w:color="auto"/>
        <w:bottom w:val="none" w:sz="0" w:space="0" w:color="auto"/>
        <w:right w:val="none" w:sz="0" w:space="0" w:color="auto"/>
      </w:divBdr>
    </w:div>
    <w:div w:id="1900700826">
      <w:bodyDiv w:val="1"/>
      <w:marLeft w:val="0"/>
      <w:marRight w:val="0"/>
      <w:marTop w:val="0"/>
      <w:marBottom w:val="0"/>
      <w:divBdr>
        <w:top w:val="none" w:sz="0" w:space="0" w:color="auto"/>
        <w:left w:val="none" w:sz="0" w:space="0" w:color="auto"/>
        <w:bottom w:val="none" w:sz="0" w:space="0" w:color="auto"/>
        <w:right w:val="none" w:sz="0" w:space="0" w:color="auto"/>
      </w:divBdr>
    </w:div>
    <w:div w:id="1921786735">
      <w:bodyDiv w:val="1"/>
      <w:marLeft w:val="0"/>
      <w:marRight w:val="0"/>
      <w:marTop w:val="0"/>
      <w:marBottom w:val="0"/>
      <w:divBdr>
        <w:top w:val="none" w:sz="0" w:space="0" w:color="auto"/>
        <w:left w:val="none" w:sz="0" w:space="0" w:color="auto"/>
        <w:bottom w:val="none" w:sz="0" w:space="0" w:color="auto"/>
        <w:right w:val="none" w:sz="0" w:space="0" w:color="auto"/>
      </w:divBdr>
    </w:div>
    <w:div w:id="1922525556">
      <w:bodyDiv w:val="1"/>
      <w:marLeft w:val="0"/>
      <w:marRight w:val="0"/>
      <w:marTop w:val="0"/>
      <w:marBottom w:val="0"/>
      <w:divBdr>
        <w:top w:val="none" w:sz="0" w:space="0" w:color="auto"/>
        <w:left w:val="none" w:sz="0" w:space="0" w:color="auto"/>
        <w:bottom w:val="none" w:sz="0" w:space="0" w:color="auto"/>
        <w:right w:val="none" w:sz="0" w:space="0" w:color="auto"/>
      </w:divBdr>
    </w:div>
    <w:div w:id="1923828224">
      <w:bodyDiv w:val="1"/>
      <w:marLeft w:val="0"/>
      <w:marRight w:val="0"/>
      <w:marTop w:val="0"/>
      <w:marBottom w:val="0"/>
      <w:divBdr>
        <w:top w:val="none" w:sz="0" w:space="0" w:color="auto"/>
        <w:left w:val="none" w:sz="0" w:space="0" w:color="auto"/>
        <w:bottom w:val="none" w:sz="0" w:space="0" w:color="auto"/>
        <w:right w:val="none" w:sz="0" w:space="0" w:color="auto"/>
      </w:divBdr>
    </w:div>
    <w:div w:id="1944872946">
      <w:bodyDiv w:val="1"/>
      <w:marLeft w:val="0"/>
      <w:marRight w:val="0"/>
      <w:marTop w:val="0"/>
      <w:marBottom w:val="0"/>
      <w:divBdr>
        <w:top w:val="none" w:sz="0" w:space="0" w:color="auto"/>
        <w:left w:val="none" w:sz="0" w:space="0" w:color="auto"/>
        <w:bottom w:val="none" w:sz="0" w:space="0" w:color="auto"/>
        <w:right w:val="none" w:sz="0" w:space="0" w:color="auto"/>
      </w:divBdr>
    </w:div>
    <w:div w:id="1952466349">
      <w:bodyDiv w:val="1"/>
      <w:marLeft w:val="0"/>
      <w:marRight w:val="0"/>
      <w:marTop w:val="0"/>
      <w:marBottom w:val="0"/>
      <w:divBdr>
        <w:top w:val="none" w:sz="0" w:space="0" w:color="auto"/>
        <w:left w:val="none" w:sz="0" w:space="0" w:color="auto"/>
        <w:bottom w:val="none" w:sz="0" w:space="0" w:color="auto"/>
        <w:right w:val="none" w:sz="0" w:space="0" w:color="auto"/>
      </w:divBdr>
    </w:div>
    <w:div w:id="1955937610">
      <w:bodyDiv w:val="1"/>
      <w:marLeft w:val="0"/>
      <w:marRight w:val="0"/>
      <w:marTop w:val="0"/>
      <w:marBottom w:val="0"/>
      <w:divBdr>
        <w:top w:val="none" w:sz="0" w:space="0" w:color="auto"/>
        <w:left w:val="none" w:sz="0" w:space="0" w:color="auto"/>
        <w:bottom w:val="none" w:sz="0" w:space="0" w:color="auto"/>
        <w:right w:val="none" w:sz="0" w:space="0" w:color="auto"/>
      </w:divBdr>
    </w:div>
    <w:div w:id="1978992010">
      <w:bodyDiv w:val="1"/>
      <w:marLeft w:val="0"/>
      <w:marRight w:val="0"/>
      <w:marTop w:val="0"/>
      <w:marBottom w:val="0"/>
      <w:divBdr>
        <w:top w:val="none" w:sz="0" w:space="0" w:color="auto"/>
        <w:left w:val="none" w:sz="0" w:space="0" w:color="auto"/>
        <w:bottom w:val="none" w:sz="0" w:space="0" w:color="auto"/>
        <w:right w:val="none" w:sz="0" w:space="0" w:color="auto"/>
      </w:divBdr>
    </w:div>
    <w:div w:id="1980501796">
      <w:bodyDiv w:val="1"/>
      <w:marLeft w:val="0"/>
      <w:marRight w:val="0"/>
      <w:marTop w:val="0"/>
      <w:marBottom w:val="0"/>
      <w:divBdr>
        <w:top w:val="none" w:sz="0" w:space="0" w:color="auto"/>
        <w:left w:val="none" w:sz="0" w:space="0" w:color="auto"/>
        <w:bottom w:val="none" w:sz="0" w:space="0" w:color="auto"/>
        <w:right w:val="none" w:sz="0" w:space="0" w:color="auto"/>
      </w:divBdr>
      <w:divsChild>
        <w:div w:id="1804696247">
          <w:marLeft w:val="274"/>
          <w:marRight w:val="0"/>
          <w:marTop w:val="0"/>
          <w:marBottom w:val="0"/>
          <w:divBdr>
            <w:top w:val="none" w:sz="0" w:space="0" w:color="auto"/>
            <w:left w:val="none" w:sz="0" w:space="0" w:color="auto"/>
            <w:bottom w:val="none" w:sz="0" w:space="0" w:color="auto"/>
            <w:right w:val="none" w:sz="0" w:space="0" w:color="auto"/>
          </w:divBdr>
        </w:div>
      </w:divsChild>
    </w:div>
    <w:div w:id="1987274308">
      <w:bodyDiv w:val="1"/>
      <w:marLeft w:val="0"/>
      <w:marRight w:val="0"/>
      <w:marTop w:val="0"/>
      <w:marBottom w:val="0"/>
      <w:divBdr>
        <w:top w:val="none" w:sz="0" w:space="0" w:color="auto"/>
        <w:left w:val="none" w:sz="0" w:space="0" w:color="auto"/>
        <w:bottom w:val="none" w:sz="0" w:space="0" w:color="auto"/>
        <w:right w:val="none" w:sz="0" w:space="0" w:color="auto"/>
      </w:divBdr>
    </w:div>
    <w:div w:id="1991405391">
      <w:bodyDiv w:val="1"/>
      <w:marLeft w:val="0"/>
      <w:marRight w:val="0"/>
      <w:marTop w:val="0"/>
      <w:marBottom w:val="0"/>
      <w:divBdr>
        <w:top w:val="none" w:sz="0" w:space="0" w:color="auto"/>
        <w:left w:val="none" w:sz="0" w:space="0" w:color="auto"/>
        <w:bottom w:val="none" w:sz="0" w:space="0" w:color="auto"/>
        <w:right w:val="none" w:sz="0" w:space="0" w:color="auto"/>
      </w:divBdr>
    </w:div>
    <w:div w:id="1991593825">
      <w:bodyDiv w:val="1"/>
      <w:marLeft w:val="0"/>
      <w:marRight w:val="0"/>
      <w:marTop w:val="0"/>
      <w:marBottom w:val="0"/>
      <w:divBdr>
        <w:top w:val="none" w:sz="0" w:space="0" w:color="auto"/>
        <w:left w:val="none" w:sz="0" w:space="0" w:color="auto"/>
        <w:bottom w:val="none" w:sz="0" w:space="0" w:color="auto"/>
        <w:right w:val="none" w:sz="0" w:space="0" w:color="auto"/>
      </w:divBdr>
    </w:div>
    <w:div w:id="1992051259">
      <w:bodyDiv w:val="1"/>
      <w:marLeft w:val="0"/>
      <w:marRight w:val="0"/>
      <w:marTop w:val="0"/>
      <w:marBottom w:val="0"/>
      <w:divBdr>
        <w:top w:val="none" w:sz="0" w:space="0" w:color="auto"/>
        <w:left w:val="none" w:sz="0" w:space="0" w:color="auto"/>
        <w:bottom w:val="none" w:sz="0" w:space="0" w:color="auto"/>
        <w:right w:val="none" w:sz="0" w:space="0" w:color="auto"/>
      </w:divBdr>
    </w:div>
    <w:div w:id="1994720555">
      <w:bodyDiv w:val="1"/>
      <w:marLeft w:val="0"/>
      <w:marRight w:val="0"/>
      <w:marTop w:val="0"/>
      <w:marBottom w:val="0"/>
      <w:divBdr>
        <w:top w:val="none" w:sz="0" w:space="0" w:color="auto"/>
        <w:left w:val="none" w:sz="0" w:space="0" w:color="auto"/>
        <w:bottom w:val="none" w:sz="0" w:space="0" w:color="auto"/>
        <w:right w:val="none" w:sz="0" w:space="0" w:color="auto"/>
      </w:divBdr>
    </w:div>
    <w:div w:id="2001999213">
      <w:bodyDiv w:val="1"/>
      <w:marLeft w:val="0"/>
      <w:marRight w:val="0"/>
      <w:marTop w:val="0"/>
      <w:marBottom w:val="0"/>
      <w:divBdr>
        <w:top w:val="none" w:sz="0" w:space="0" w:color="auto"/>
        <w:left w:val="none" w:sz="0" w:space="0" w:color="auto"/>
        <w:bottom w:val="none" w:sz="0" w:space="0" w:color="auto"/>
        <w:right w:val="none" w:sz="0" w:space="0" w:color="auto"/>
      </w:divBdr>
    </w:div>
    <w:div w:id="2010520986">
      <w:bodyDiv w:val="1"/>
      <w:marLeft w:val="0"/>
      <w:marRight w:val="0"/>
      <w:marTop w:val="0"/>
      <w:marBottom w:val="0"/>
      <w:divBdr>
        <w:top w:val="none" w:sz="0" w:space="0" w:color="auto"/>
        <w:left w:val="none" w:sz="0" w:space="0" w:color="auto"/>
        <w:bottom w:val="none" w:sz="0" w:space="0" w:color="auto"/>
        <w:right w:val="none" w:sz="0" w:space="0" w:color="auto"/>
      </w:divBdr>
    </w:div>
    <w:div w:id="2012104735">
      <w:bodyDiv w:val="1"/>
      <w:marLeft w:val="0"/>
      <w:marRight w:val="0"/>
      <w:marTop w:val="0"/>
      <w:marBottom w:val="0"/>
      <w:divBdr>
        <w:top w:val="none" w:sz="0" w:space="0" w:color="auto"/>
        <w:left w:val="none" w:sz="0" w:space="0" w:color="auto"/>
        <w:bottom w:val="none" w:sz="0" w:space="0" w:color="auto"/>
        <w:right w:val="none" w:sz="0" w:space="0" w:color="auto"/>
      </w:divBdr>
    </w:div>
    <w:div w:id="2020887651">
      <w:bodyDiv w:val="1"/>
      <w:marLeft w:val="0"/>
      <w:marRight w:val="0"/>
      <w:marTop w:val="0"/>
      <w:marBottom w:val="0"/>
      <w:divBdr>
        <w:top w:val="none" w:sz="0" w:space="0" w:color="auto"/>
        <w:left w:val="none" w:sz="0" w:space="0" w:color="auto"/>
        <w:bottom w:val="none" w:sz="0" w:space="0" w:color="auto"/>
        <w:right w:val="none" w:sz="0" w:space="0" w:color="auto"/>
      </w:divBdr>
    </w:div>
    <w:div w:id="2025133215">
      <w:bodyDiv w:val="1"/>
      <w:marLeft w:val="0"/>
      <w:marRight w:val="0"/>
      <w:marTop w:val="0"/>
      <w:marBottom w:val="0"/>
      <w:divBdr>
        <w:top w:val="none" w:sz="0" w:space="0" w:color="auto"/>
        <w:left w:val="none" w:sz="0" w:space="0" w:color="auto"/>
        <w:bottom w:val="none" w:sz="0" w:space="0" w:color="auto"/>
        <w:right w:val="none" w:sz="0" w:space="0" w:color="auto"/>
      </w:divBdr>
    </w:div>
    <w:div w:id="2028289309">
      <w:bodyDiv w:val="1"/>
      <w:marLeft w:val="0"/>
      <w:marRight w:val="0"/>
      <w:marTop w:val="0"/>
      <w:marBottom w:val="0"/>
      <w:divBdr>
        <w:top w:val="none" w:sz="0" w:space="0" w:color="auto"/>
        <w:left w:val="none" w:sz="0" w:space="0" w:color="auto"/>
        <w:bottom w:val="none" w:sz="0" w:space="0" w:color="auto"/>
        <w:right w:val="none" w:sz="0" w:space="0" w:color="auto"/>
      </w:divBdr>
    </w:div>
    <w:div w:id="2028748324">
      <w:bodyDiv w:val="1"/>
      <w:marLeft w:val="0"/>
      <w:marRight w:val="0"/>
      <w:marTop w:val="0"/>
      <w:marBottom w:val="0"/>
      <w:divBdr>
        <w:top w:val="none" w:sz="0" w:space="0" w:color="auto"/>
        <w:left w:val="none" w:sz="0" w:space="0" w:color="auto"/>
        <w:bottom w:val="none" w:sz="0" w:space="0" w:color="auto"/>
        <w:right w:val="none" w:sz="0" w:space="0" w:color="auto"/>
      </w:divBdr>
    </w:div>
    <w:div w:id="2036730117">
      <w:bodyDiv w:val="1"/>
      <w:marLeft w:val="0"/>
      <w:marRight w:val="0"/>
      <w:marTop w:val="0"/>
      <w:marBottom w:val="0"/>
      <w:divBdr>
        <w:top w:val="none" w:sz="0" w:space="0" w:color="auto"/>
        <w:left w:val="none" w:sz="0" w:space="0" w:color="auto"/>
        <w:bottom w:val="none" w:sz="0" w:space="0" w:color="auto"/>
        <w:right w:val="none" w:sz="0" w:space="0" w:color="auto"/>
      </w:divBdr>
    </w:div>
    <w:div w:id="2037654707">
      <w:bodyDiv w:val="1"/>
      <w:marLeft w:val="0"/>
      <w:marRight w:val="0"/>
      <w:marTop w:val="0"/>
      <w:marBottom w:val="0"/>
      <w:divBdr>
        <w:top w:val="none" w:sz="0" w:space="0" w:color="auto"/>
        <w:left w:val="none" w:sz="0" w:space="0" w:color="auto"/>
        <w:bottom w:val="none" w:sz="0" w:space="0" w:color="auto"/>
        <w:right w:val="none" w:sz="0" w:space="0" w:color="auto"/>
      </w:divBdr>
    </w:div>
    <w:div w:id="2061392442">
      <w:bodyDiv w:val="1"/>
      <w:marLeft w:val="0"/>
      <w:marRight w:val="0"/>
      <w:marTop w:val="0"/>
      <w:marBottom w:val="0"/>
      <w:divBdr>
        <w:top w:val="none" w:sz="0" w:space="0" w:color="auto"/>
        <w:left w:val="none" w:sz="0" w:space="0" w:color="auto"/>
        <w:bottom w:val="none" w:sz="0" w:space="0" w:color="auto"/>
        <w:right w:val="none" w:sz="0" w:space="0" w:color="auto"/>
      </w:divBdr>
    </w:div>
    <w:div w:id="2088073803">
      <w:bodyDiv w:val="1"/>
      <w:marLeft w:val="0"/>
      <w:marRight w:val="0"/>
      <w:marTop w:val="0"/>
      <w:marBottom w:val="0"/>
      <w:divBdr>
        <w:top w:val="none" w:sz="0" w:space="0" w:color="auto"/>
        <w:left w:val="none" w:sz="0" w:space="0" w:color="auto"/>
        <w:bottom w:val="none" w:sz="0" w:space="0" w:color="auto"/>
        <w:right w:val="none" w:sz="0" w:space="0" w:color="auto"/>
      </w:divBdr>
    </w:div>
    <w:div w:id="2095127646">
      <w:bodyDiv w:val="1"/>
      <w:marLeft w:val="0"/>
      <w:marRight w:val="0"/>
      <w:marTop w:val="0"/>
      <w:marBottom w:val="0"/>
      <w:divBdr>
        <w:top w:val="none" w:sz="0" w:space="0" w:color="auto"/>
        <w:left w:val="none" w:sz="0" w:space="0" w:color="auto"/>
        <w:bottom w:val="none" w:sz="0" w:space="0" w:color="auto"/>
        <w:right w:val="none" w:sz="0" w:space="0" w:color="auto"/>
      </w:divBdr>
    </w:div>
    <w:div w:id="2101832484">
      <w:bodyDiv w:val="1"/>
      <w:marLeft w:val="0"/>
      <w:marRight w:val="0"/>
      <w:marTop w:val="0"/>
      <w:marBottom w:val="0"/>
      <w:divBdr>
        <w:top w:val="none" w:sz="0" w:space="0" w:color="auto"/>
        <w:left w:val="none" w:sz="0" w:space="0" w:color="auto"/>
        <w:bottom w:val="none" w:sz="0" w:space="0" w:color="auto"/>
        <w:right w:val="none" w:sz="0" w:space="0" w:color="auto"/>
      </w:divBdr>
    </w:div>
    <w:div w:id="2110199837">
      <w:bodyDiv w:val="1"/>
      <w:marLeft w:val="0"/>
      <w:marRight w:val="0"/>
      <w:marTop w:val="0"/>
      <w:marBottom w:val="0"/>
      <w:divBdr>
        <w:top w:val="none" w:sz="0" w:space="0" w:color="auto"/>
        <w:left w:val="none" w:sz="0" w:space="0" w:color="auto"/>
        <w:bottom w:val="none" w:sz="0" w:space="0" w:color="auto"/>
        <w:right w:val="none" w:sz="0" w:space="0" w:color="auto"/>
      </w:divBdr>
      <w:divsChild>
        <w:div w:id="1230385439">
          <w:marLeft w:val="274"/>
          <w:marRight w:val="0"/>
          <w:marTop w:val="0"/>
          <w:marBottom w:val="0"/>
          <w:divBdr>
            <w:top w:val="none" w:sz="0" w:space="0" w:color="auto"/>
            <w:left w:val="none" w:sz="0" w:space="0" w:color="auto"/>
            <w:bottom w:val="none" w:sz="0" w:space="0" w:color="auto"/>
            <w:right w:val="none" w:sz="0" w:space="0" w:color="auto"/>
          </w:divBdr>
        </w:div>
        <w:div w:id="526601183">
          <w:marLeft w:val="274"/>
          <w:marRight w:val="0"/>
          <w:marTop w:val="0"/>
          <w:marBottom w:val="0"/>
          <w:divBdr>
            <w:top w:val="none" w:sz="0" w:space="0" w:color="auto"/>
            <w:left w:val="none" w:sz="0" w:space="0" w:color="auto"/>
            <w:bottom w:val="none" w:sz="0" w:space="0" w:color="auto"/>
            <w:right w:val="none" w:sz="0" w:space="0" w:color="auto"/>
          </w:divBdr>
        </w:div>
        <w:div w:id="946814750">
          <w:marLeft w:val="274"/>
          <w:marRight w:val="0"/>
          <w:marTop w:val="0"/>
          <w:marBottom w:val="0"/>
          <w:divBdr>
            <w:top w:val="none" w:sz="0" w:space="0" w:color="auto"/>
            <w:left w:val="none" w:sz="0" w:space="0" w:color="auto"/>
            <w:bottom w:val="none" w:sz="0" w:space="0" w:color="auto"/>
            <w:right w:val="none" w:sz="0" w:space="0" w:color="auto"/>
          </w:divBdr>
        </w:div>
      </w:divsChild>
    </w:div>
    <w:div w:id="2121795267">
      <w:bodyDiv w:val="1"/>
      <w:marLeft w:val="0"/>
      <w:marRight w:val="0"/>
      <w:marTop w:val="0"/>
      <w:marBottom w:val="0"/>
      <w:divBdr>
        <w:top w:val="none" w:sz="0" w:space="0" w:color="auto"/>
        <w:left w:val="none" w:sz="0" w:space="0" w:color="auto"/>
        <w:bottom w:val="none" w:sz="0" w:space="0" w:color="auto"/>
        <w:right w:val="none" w:sz="0" w:space="0" w:color="auto"/>
      </w:divBdr>
    </w:div>
    <w:div w:id="2133740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oundationstrust@wwl.nhs.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qc.org.uk/provider"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as02\shr1$\USR_WRIGHTINGTON_CLINICAL_TRIALS_UNIT\STUDIES\STUDIES\2022-23%20live%20data%20log\2023-24%20Quarter%201%20April-June%20-%20CURRENT\2023-24%20Quarter%201%20April-June%20Recruitment%20-%20LIV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as02\shr1$\USR_WRIGHTINGTON_CLINICAL_TRIALS_UNIT\STUDIES\STUDIES\2022-23%20live%20data%20log\2023-24%20Quarter%201%20April-June%20-%20CURRENT\2023-24%20Quarter%201%20April-June%20Recruitment%20-%20LI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0" i="0" baseline="0">
                <a:effectLst/>
              </a:rPr>
              <a:t>Cumulative Participant Recruitment 2022-23</a:t>
            </a:r>
            <a:endParaRPr lang="en-GB" sz="1200" b="0">
              <a:effectLst/>
            </a:endParaRPr>
          </a:p>
          <a:p>
            <a:pPr>
              <a:defRPr/>
            </a:pPr>
            <a:r>
              <a:rPr lang="en-GB" sz="1600" b="0" i="0" baseline="0">
                <a:effectLst/>
              </a:rPr>
              <a:t>Actual vs Monthly Target</a:t>
            </a:r>
            <a:endParaRPr lang="en-GB"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'2022-23 annual pivot'!$B$37</c:f>
              <c:strCache>
                <c:ptCount val="1"/>
                <c:pt idx="0">
                  <c:v>Total Recruited</c:v>
                </c:pt>
              </c:strCache>
            </c:strRef>
          </c:tx>
          <c:spPr>
            <a:solidFill>
              <a:srgbClr val="92D050"/>
            </a:solidFill>
            <a:ln>
              <a:solidFill>
                <a:srgbClr val="92D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'2022-23 annual pivot'!$C$36:$N$36</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'2022-23 annual pivot'!$C$37:$N$37</c:f>
              <c:numCache>
                <c:formatCode>General</c:formatCode>
                <c:ptCount val="12"/>
                <c:pt idx="0">
                  <c:v>182</c:v>
                </c:pt>
                <c:pt idx="1">
                  <c:v>492</c:v>
                </c:pt>
                <c:pt idx="2">
                  <c:v>682</c:v>
                </c:pt>
                <c:pt idx="3">
                  <c:v>850</c:v>
                </c:pt>
                <c:pt idx="4">
                  <c:v>1046</c:v>
                </c:pt>
                <c:pt idx="5">
                  <c:v>1326</c:v>
                </c:pt>
                <c:pt idx="6">
                  <c:v>1567</c:v>
                </c:pt>
                <c:pt idx="7">
                  <c:v>1732</c:v>
                </c:pt>
                <c:pt idx="8">
                  <c:v>1860</c:v>
                </c:pt>
                <c:pt idx="9">
                  <c:v>2035</c:v>
                </c:pt>
                <c:pt idx="10">
                  <c:v>2197</c:v>
                </c:pt>
                <c:pt idx="11">
                  <c:v>2347</c:v>
                </c:pt>
              </c:numCache>
            </c:numRef>
          </c:val>
          <c:extLst>
            <c:ext xmlns:c16="http://schemas.microsoft.com/office/drawing/2014/chart" uri="{C3380CC4-5D6E-409C-BE32-E72D297353CC}">
              <c16:uniqueId val="{00000000-4AB3-4604-ACBF-1DB6217547A7}"/>
            </c:ext>
          </c:extLst>
        </c:ser>
        <c:dLbls>
          <c:showLegendKey val="0"/>
          <c:showVal val="0"/>
          <c:showCatName val="0"/>
          <c:showSerName val="0"/>
          <c:showPercent val="0"/>
          <c:showBubbleSize val="0"/>
        </c:dLbls>
        <c:gapWidth val="150"/>
        <c:axId val="608182784"/>
        <c:axId val="608183200"/>
      </c:barChart>
      <c:lineChart>
        <c:grouping val="standard"/>
        <c:varyColors val="0"/>
        <c:ser>
          <c:idx val="1"/>
          <c:order val="1"/>
          <c:tx>
            <c:strRef>
              <c:f>'2022-23 annual pivot'!$B$38</c:f>
              <c:strCache>
                <c:ptCount val="1"/>
                <c:pt idx="0">
                  <c:v>Target</c:v>
                </c:pt>
              </c:strCache>
            </c:strRef>
          </c:tx>
          <c:spPr>
            <a:ln w="28575" cap="rnd">
              <a:solidFill>
                <a:srgbClr val="FFC000"/>
              </a:solidFill>
              <a:round/>
            </a:ln>
            <a:effectLst/>
          </c:spPr>
          <c:marker>
            <c:symbol val="none"/>
          </c:marker>
          <c:dLbls>
            <c:dLbl>
              <c:idx val="1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B3-4604-ACBF-1DB6217547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'2022-23 annual pivot'!$C$36:$N$36</c:f>
              <c:strCache>
                <c:ptCount val="12"/>
                <c:pt idx="0">
                  <c:v>April</c:v>
                </c:pt>
                <c:pt idx="1">
                  <c:v>May</c:v>
                </c:pt>
                <c:pt idx="2">
                  <c:v>June</c:v>
                </c:pt>
                <c:pt idx="3">
                  <c:v>July</c:v>
                </c:pt>
                <c:pt idx="4">
                  <c:v>August</c:v>
                </c:pt>
                <c:pt idx="5">
                  <c:v>September</c:v>
                </c:pt>
                <c:pt idx="6">
                  <c:v>October</c:v>
                </c:pt>
                <c:pt idx="7">
                  <c:v>November</c:v>
                </c:pt>
                <c:pt idx="8">
                  <c:v>December</c:v>
                </c:pt>
                <c:pt idx="9">
                  <c:v>January</c:v>
                </c:pt>
                <c:pt idx="10">
                  <c:v>February</c:v>
                </c:pt>
                <c:pt idx="11">
                  <c:v>March</c:v>
                </c:pt>
              </c:strCache>
            </c:strRef>
          </c:cat>
          <c:val>
            <c:numRef>
              <c:f>'2022-23 annual pivot'!$C$38:$N$38</c:f>
              <c:numCache>
                <c:formatCode>0</c:formatCode>
                <c:ptCount val="12"/>
                <c:pt idx="0">
                  <c:v>173.75</c:v>
                </c:pt>
                <c:pt idx="1">
                  <c:v>347.5</c:v>
                </c:pt>
                <c:pt idx="2">
                  <c:v>521.25</c:v>
                </c:pt>
                <c:pt idx="3">
                  <c:v>695</c:v>
                </c:pt>
                <c:pt idx="4">
                  <c:v>868.75</c:v>
                </c:pt>
                <c:pt idx="5">
                  <c:v>1042.5</c:v>
                </c:pt>
                <c:pt idx="6">
                  <c:v>1216.25</c:v>
                </c:pt>
                <c:pt idx="7">
                  <c:v>1390</c:v>
                </c:pt>
                <c:pt idx="8">
                  <c:v>1563.75</c:v>
                </c:pt>
                <c:pt idx="9">
                  <c:v>1737.5</c:v>
                </c:pt>
                <c:pt idx="10">
                  <c:v>1911.25</c:v>
                </c:pt>
                <c:pt idx="11">
                  <c:v>2085</c:v>
                </c:pt>
              </c:numCache>
            </c:numRef>
          </c:val>
          <c:smooth val="0"/>
          <c:extLst>
            <c:ext xmlns:c16="http://schemas.microsoft.com/office/drawing/2014/chart" uri="{C3380CC4-5D6E-409C-BE32-E72D297353CC}">
              <c16:uniqueId val="{00000002-4AB3-4604-ACBF-1DB6217547A7}"/>
            </c:ext>
          </c:extLst>
        </c:ser>
        <c:dLbls>
          <c:showLegendKey val="0"/>
          <c:showVal val="0"/>
          <c:showCatName val="0"/>
          <c:showSerName val="0"/>
          <c:showPercent val="0"/>
          <c:showBubbleSize val="0"/>
        </c:dLbls>
        <c:marker val="1"/>
        <c:smooth val="0"/>
        <c:axId val="608182784"/>
        <c:axId val="608183200"/>
      </c:lineChart>
      <c:catAx>
        <c:axId val="60818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183200"/>
        <c:crosses val="autoZero"/>
        <c:auto val="1"/>
        <c:lblAlgn val="ctr"/>
        <c:lblOffset val="100"/>
        <c:noMultiLvlLbl val="0"/>
      </c:catAx>
      <c:valAx>
        <c:axId val="60818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18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Recruitment to</a:t>
            </a:r>
            <a:r>
              <a:rPr lang="en-US" baseline="0"/>
              <a:t> NIHR CRN Portfolio studies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'3 year whole portfolio'!$C$30</c:f>
              <c:strCache>
                <c:ptCount val="1"/>
                <c:pt idx="0">
                  <c:v>Total studies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year whole portfolio'!$A$31:$A$34</c:f>
              <c:strCache>
                <c:ptCount val="4"/>
                <c:pt idx="0">
                  <c:v>2019-2020</c:v>
                </c:pt>
                <c:pt idx="1">
                  <c:v>2020-2021</c:v>
                </c:pt>
                <c:pt idx="2">
                  <c:v>2021-2022</c:v>
                </c:pt>
                <c:pt idx="3">
                  <c:v>2022-2023</c:v>
                </c:pt>
              </c:strCache>
            </c:strRef>
          </c:cat>
          <c:val>
            <c:numRef>
              <c:f>'3 year whole portfolio'!$C$31:$C$34</c:f>
              <c:numCache>
                <c:formatCode>General</c:formatCode>
                <c:ptCount val="4"/>
                <c:pt idx="0">
                  <c:v>100</c:v>
                </c:pt>
                <c:pt idx="1">
                  <c:v>79</c:v>
                </c:pt>
                <c:pt idx="2">
                  <c:v>100</c:v>
                </c:pt>
                <c:pt idx="3">
                  <c:v>104</c:v>
                </c:pt>
              </c:numCache>
            </c:numRef>
          </c:val>
          <c:extLst>
            <c:ext xmlns:c16="http://schemas.microsoft.com/office/drawing/2014/chart" uri="{C3380CC4-5D6E-409C-BE32-E72D297353CC}">
              <c16:uniqueId val="{00000000-1152-4A17-8FF8-B7C924F656AA}"/>
            </c:ext>
          </c:extLst>
        </c:ser>
        <c:ser>
          <c:idx val="1"/>
          <c:order val="1"/>
          <c:tx>
            <c:strRef>
              <c:f>'3 year whole portfolio'!$D$30</c:f>
              <c:strCache>
                <c:ptCount val="1"/>
                <c:pt idx="0">
                  <c:v>Total Recruitment</c:v>
                </c:pt>
              </c:strCache>
            </c:strRef>
          </c:tx>
          <c:spPr>
            <a:solidFill>
              <a:srgbClr val="92D050"/>
            </a:solidFill>
            <a:ln>
              <a:noFill/>
            </a:ln>
            <a:effectLst/>
          </c:spPr>
          <c:invertIfNegative val="0"/>
          <c:dLbls>
            <c:dLbl>
              <c:idx val="0"/>
              <c:layout>
                <c:manualLayout>
                  <c:x val="0"/>
                  <c:y val="-6.43086816720257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52-4A17-8FF8-B7C924F656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year whole portfolio'!$A$31:$A$34</c:f>
              <c:strCache>
                <c:ptCount val="4"/>
                <c:pt idx="0">
                  <c:v>2019-2020</c:v>
                </c:pt>
                <c:pt idx="1">
                  <c:v>2020-2021</c:v>
                </c:pt>
                <c:pt idx="2">
                  <c:v>2021-2022</c:v>
                </c:pt>
                <c:pt idx="3">
                  <c:v>2022-2023</c:v>
                </c:pt>
              </c:strCache>
            </c:strRef>
          </c:cat>
          <c:val>
            <c:numRef>
              <c:f>'3 year whole portfolio'!$D$31:$D$34</c:f>
              <c:numCache>
                <c:formatCode>General</c:formatCode>
                <c:ptCount val="4"/>
                <c:pt idx="0">
                  <c:v>1478</c:v>
                </c:pt>
                <c:pt idx="1">
                  <c:v>3260</c:v>
                </c:pt>
                <c:pt idx="2">
                  <c:v>3157</c:v>
                </c:pt>
                <c:pt idx="3">
                  <c:v>2347</c:v>
                </c:pt>
              </c:numCache>
            </c:numRef>
          </c:val>
          <c:extLst>
            <c:ext xmlns:c16="http://schemas.microsoft.com/office/drawing/2014/chart" uri="{C3380CC4-5D6E-409C-BE32-E72D297353CC}">
              <c16:uniqueId val="{00000002-1152-4A17-8FF8-B7C924F656AA}"/>
            </c:ext>
          </c:extLst>
        </c:ser>
        <c:ser>
          <c:idx val="2"/>
          <c:order val="2"/>
          <c:tx>
            <c:strRef>
              <c:f>'3 year whole portfolio'!$B$30</c:f>
              <c:strCache>
                <c:ptCount val="1"/>
                <c:pt idx="0">
                  <c:v>CRN Target</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 year whole portfolio'!$A$31:$A$34</c:f>
              <c:strCache>
                <c:ptCount val="4"/>
                <c:pt idx="0">
                  <c:v>2019-2020</c:v>
                </c:pt>
                <c:pt idx="1">
                  <c:v>2020-2021</c:v>
                </c:pt>
                <c:pt idx="2">
                  <c:v>2021-2022</c:v>
                </c:pt>
                <c:pt idx="3">
                  <c:v>2022-2023</c:v>
                </c:pt>
              </c:strCache>
            </c:strRef>
          </c:cat>
          <c:val>
            <c:numRef>
              <c:f>'3 year whole portfolio'!$B$31:$B$34</c:f>
              <c:numCache>
                <c:formatCode>General</c:formatCode>
                <c:ptCount val="4"/>
                <c:pt idx="0">
                  <c:v>1455</c:v>
                </c:pt>
                <c:pt idx="1">
                  <c:v>1343</c:v>
                </c:pt>
                <c:pt idx="2">
                  <c:v>1700</c:v>
                </c:pt>
                <c:pt idx="3">
                  <c:v>2085</c:v>
                </c:pt>
              </c:numCache>
            </c:numRef>
          </c:val>
          <c:extLst>
            <c:ext xmlns:c16="http://schemas.microsoft.com/office/drawing/2014/chart" uri="{C3380CC4-5D6E-409C-BE32-E72D297353CC}">
              <c16:uniqueId val="{00000003-1152-4A17-8FF8-B7C924F656AA}"/>
            </c:ext>
          </c:extLst>
        </c:ser>
        <c:dLbls>
          <c:showLegendKey val="0"/>
          <c:showVal val="0"/>
          <c:showCatName val="0"/>
          <c:showSerName val="0"/>
          <c:showPercent val="0"/>
          <c:showBubbleSize val="0"/>
        </c:dLbls>
        <c:gapWidth val="150"/>
        <c:axId val="637244384"/>
        <c:axId val="1780692528"/>
      </c:barChart>
      <c:catAx>
        <c:axId val="63724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0692528"/>
        <c:crosses val="autoZero"/>
        <c:auto val="1"/>
        <c:lblAlgn val="ctr"/>
        <c:lblOffset val="100"/>
        <c:noMultiLvlLbl val="0"/>
      </c:catAx>
      <c:valAx>
        <c:axId val="178069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7244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4AC0D-EF1D-4FBD-A4AA-F4CDA0AD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14407</Words>
  <Characters>82125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WWL</Company>
  <LinksUpToDate>false</LinksUpToDate>
  <CharactersWithSpaces>96340</CharactersWithSpaces>
  <SharedDoc>false</SharedDoc>
  <HLinks>
    <vt:vector size="6" baseType="variant">
      <vt:variant>
        <vt:i4>5177392</vt:i4>
      </vt:variant>
      <vt:variant>
        <vt:i4>21</vt:i4>
      </vt:variant>
      <vt:variant>
        <vt:i4>0</vt:i4>
      </vt:variant>
      <vt:variant>
        <vt:i4>5</vt:i4>
      </vt:variant>
      <vt:variant>
        <vt:lpwstr>mailto:foundationstrust@wwwl.nhs.uk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Claire</dc:creator>
  <cp:keywords/>
  <dc:description/>
  <cp:lastModifiedBy>Ehsan Haqqani</cp:lastModifiedBy>
  <cp:revision>2</cp:revision>
  <cp:lastPrinted>2021-09-03T08:42:00Z</cp:lastPrinted>
  <dcterms:created xsi:type="dcterms:W3CDTF">2023-07-04T12:45:00Z</dcterms:created>
  <dcterms:modified xsi:type="dcterms:W3CDTF">2023-07-04T12:45:00Z</dcterms:modified>
</cp:coreProperties>
</file>